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F4AB" w14:textId="33538FCB" w:rsidR="00CF08F4" w:rsidRPr="00485958" w:rsidRDefault="46E50749" w:rsidP="00820545">
      <w:pPr>
        <w:widowControl/>
        <w:wordWrap/>
        <w:spacing w:after="120"/>
        <w:jc w:val="center"/>
        <w:rPr>
          <w:b/>
          <w:bCs/>
          <w:lang w:val="en-GB"/>
        </w:rPr>
      </w:pPr>
      <w:r w:rsidRPr="00485958">
        <w:rPr>
          <w:rFonts w:cs="Times New Roman"/>
          <w:b/>
          <w:bCs/>
          <w:sz w:val="22"/>
          <w:szCs w:val="22"/>
          <w:lang w:val="en-GB" w:eastAsia="zh-CN"/>
        </w:rPr>
        <w:t xml:space="preserve">AN OVERVIEW OF SELECTED </w:t>
      </w:r>
      <w:r w:rsidRPr="00485958">
        <w:rPr>
          <w:rFonts w:cs="Times New Roman"/>
          <w:b/>
          <w:bCs/>
          <w:i/>
          <w:iCs/>
          <w:sz w:val="22"/>
          <w:szCs w:val="22"/>
          <w:lang w:val="en-GB" w:eastAsia="zh-CN"/>
        </w:rPr>
        <w:t>MASLAHAH</w:t>
      </w:r>
      <w:r w:rsidRPr="00485958">
        <w:rPr>
          <w:rFonts w:cs="Times New Roman"/>
          <w:b/>
          <w:bCs/>
          <w:sz w:val="22"/>
          <w:szCs w:val="22"/>
          <w:lang w:val="en-GB" w:eastAsia="zh-CN"/>
        </w:rPr>
        <w:t xml:space="preserve"> BASED </w:t>
      </w:r>
      <w:r w:rsidRPr="00485958">
        <w:rPr>
          <w:rFonts w:cs="Times New Roman"/>
          <w:b/>
          <w:bCs/>
          <w:i/>
          <w:iCs/>
          <w:sz w:val="22"/>
          <w:szCs w:val="22"/>
          <w:lang w:val="en-GB" w:eastAsia="zh-CN"/>
        </w:rPr>
        <w:t>FATWAS</w:t>
      </w:r>
      <w:r w:rsidRPr="00485958">
        <w:rPr>
          <w:rFonts w:cs="Times New Roman"/>
          <w:b/>
          <w:bCs/>
          <w:sz w:val="22"/>
          <w:szCs w:val="22"/>
          <w:lang w:val="en-GB" w:eastAsia="zh-CN"/>
        </w:rPr>
        <w:t xml:space="preserve"> RELATING TO FAMILY LAW ISSUES IN MALAYSIA</w:t>
      </w:r>
      <w:r w:rsidR="00485958" w:rsidRPr="00485958">
        <w:rPr>
          <w:rStyle w:val="FootnoteReference"/>
          <w:rFonts w:cs="Times New Roman"/>
          <w:b/>
          <w:bCs/>
          <w:sz w:val="22"/>
          <w:szCs w:val="22"/>
          <w:lang w:val="en-GB" w:eastAsia="zh-CN"/>
        </w:rPr>
        <w:footnoteReference w:customMarkFollows="1" w:id="2"/>
        <w:sym w:font="Symbol" w:char="F02A"/>
      </w:r>
    </w:p>
    <w:p w14:paraId="097B2835" w14:textId="77777777" w:rsidR="00485958" w:rsidRDefault="00485958" w:rsidP="00280CF6">
      <w:pPr>
        <w:widowControl/>
        <w:wordWrap/>
        <w:spacing w:after="120"/>
        <w:jc w:val="center"/>
        <w:rPr>
          <w:rFonts w:cs="Times New Roman"/>
          <w:sz w:val="22"/>
          <w:szCs w:val="22"/>
          <w:lang w:val="en-GB" w:eastAsia="zh-CN"/>
        </w:rPr>
      </w:pPr>
    </w:p>
    <w:p w14:paraId="72475B3D" w14:textId="6A10DA02" w:rsidR="00280CF6" w:rsidRPr="000B4D29" w:rsidRDefault="007D4D51" w:rsidP="00280CF6">
      <w:pPr>
        <w:widowControl/>
        <w:wordWrap/>
        <w:spacing w:after="120"/>
        <w:jc w:val="center"/>
        <w:rPr>
          <w:rFonts w:cs="Times New Roman"/>
          <w:sz w:val="22"/>
          <w:szCs w:val="22"/>
          <w:lang w:val="en-GB" w:eastAsia="zh-CN"/>
        </w:rPr>
      </w:pPr>
      <w:proofErr w:type="spellStart"/>
      <w:r w:rsidRPr="000B4D29">
        <w:rPr>
          <w:rFonts w:cs="Times New Roman"/>
          <w:sz w:val="22"/>
          <w:szCs w:val="22"/>
          <w:lang w:val="en-GB" w:eastAsia="zh-CN"/>
        </w:rPr>
        <w:t>Azizah</w:t>
      </w:r>
      <w:proofErr w:type="spellEnd"/>
      <w:r w:rsidRPr="000B4D29">
        <w:rPr>
          <w:rFonts w:cs="Times New Roman"/>
          <w:sz w:val="22"/>
          <w:szCs w:val="22"/>
          <w:lang w:val="en-GB" w:eastAsia="zh-CN"/>
        </w:rPr>
        <w:t xml:space="preserve"> Mohd</w:t>
      </w:r>
      <w:r w:rsidR="00485958" w:rsidRPr="00485958">
        <w:rPr>
          <w:rStyle w:val="FootnoteReference"/>
          <w:rFonts w:cs="Times New Roman"/>
          <w:sz w:val="22"/>
          <w:szCs w:val="22"/>
          <w:lang w:val="en-GB" w:eastAsia="zh-CN"/>
        </w:rPr>
        <w:footnoteReference w:customMarkFollows="1" w:id="3"/>
        <w:sym w:font="Symbol" w:char="F02A"/>
      </w:r>
      <w:r w:rsidR="00485958" w:rsidRPr="00485958">
        <w:rPr>
          <w:rStyle w:val="FootnoteReference"/>
          <w:rFonts w:cs="Times New Roman"/>
          <w:sz w:val="22"/>
          <w:szCs w:val="22"/>
          <w:lang w:val="en-GB" w:eastAsia="zh-CN"/>
        </w:rPr>
        <w:sym w:font="Symbol" w:char="F02A"/>
      </w:r>
    </w:p>
    <w:p w14:paraId="320493A6" w14:textId="3E211360" w:rsidR="007D4D51" w:rsidRPr="000B4D29" w:rsidRDefault="007D4D51" w:rsidP="00280CF6">
      <w:pPr>
        <w:widowControl/>
        <w:wordWrap/>
        <w:spacing w:after="120"/>
        <w:jc w:val="center"/>
        <w:rPr>
          <w:rFonts w:cs="Times New Roman"/>
          <w:sz w:val="22"/>
          <w:szCs w:val="22"/>
          <w:vertAlign w:val="superscript"/>
          <w:lang w:val="en-GB" w:eastAsia="zh-CN"/>
        </w:rPr>
      </w:pPr>
      <w:r w:rsidRPr="000B4D29">
        <w:rPr>
          <w:rFonts w:cs="Times New Roman"/>
          <w:sz w:val="22"/>
          <w:szCs w:val="22"/>
          <w:lang w:val="en-GB" w:eastAsia="zh-CN"/>
        </w:rPr>
        <w:t xml:space="preserve">Badruddin </w:t>
      </w:r>
      <w:proofErr w:type="spellStart"/>
      <w:r w:rsidRPr="000B4D29">
        <w:rPr>
          <w:rFonts w:cs="Times New Roman"/>
          <w:sz w:val="22"/>
          <w:szCs w:val="22"/>
          <w:lang w:val="en-GB" w:eastAsia="zh-CN"/>
        </w:rPr>
        <w:t>Hj</w:t>
      </w:r>
      <w:proofErr w:type="spellEnd"/>
      <w:r w:rsidRPr="000B4D29">
        <w:rPr>
          <w:rFonts w:cs="Times New Roman"/>
          <w:sz w:val="22"/>
          <w:szCs w:val="22"/>
          <w:lang w:val="en-GB" w:eastAsia="zh-CN"/>
        </w:rPr>
        <w:t xml:space="preserve"> Ibrahim</w:t>
      </w:r>
      <w:r w:rsidR="00485958" w:rsidRPr="00485958">
        <w:rPr>
          <w:rStyle w:val="FootnoteReference"/>
          <w:rFonts w:cs="Times New Roman"/>
          <w:sz w:val="22"/>
          <w:szCs w:val="22"/>
          <w:lang w:val="en-GB" w:eastAsia="zh-CN"/>
        </w:rPr>
        <w:footnoteReference w:customMarkFollows="1" w:id="4"/>
        <w:sym w:font="Symbol" w:char="F02A"/>
      </w:r>
      <w:r w:rsidR="00485958" w:rsidRPr="00485958">
        <w:rPr>
          <w:rStyle w:val="FootnoteReference"/>
          <w:rFonts w:cs="Times New Roman"/>
          <w:sz w:val="22"/>
          <w:szCs w:val="22"/>
          <w:lang w:val="en-GB" w:eastAsia="zh-CN"/>
        </w:rPr>
        <w:sym w:font="Symbol" w:char="F02A"/>
      </w:r>
      <w:r w:rsidR="00485958" w:rsidRPr="00485958">
        <w:rPr>
          <w:rStyle w:val="FootnoteReference"/>
          <w:rFonts w:cs="Times New Roman"/>
          <w:sz w:val="22"/>
          <w:szCs w:val="22"/>
          <w:lang w:val="en-GB" w:eastAsia="zh-CN"/>
        </w:rPr>
        <w:sym w:font="Symbol" w:char="F02A"/>
      </w:r>
    </w:p>
    <w:p w14:paraId="45F1BADD" w14:textId="4BCBBD1C" w:rsidR="007D4D51" w:rsidRPr="000B4D29" w:rsidRDefault="007D4D51" w:rsidP="00280CF6">
      <w:pPr>
        <w:widowControl/>
        <w:wordWrap/>
        <w:spacing w:after="120"/>
        <w:jc w:val="center"/>
        <w:rPr>
          <w:rFonts w:cs="Times New Roman"/>
          <w:i/>
          <w:iCs/>
          <w:sz w:val="22"/>
          <w:szCs w:val="22"/>
          <w:vertAlign w:val="superscript"/>
          <w:lang w:val="en-GB"/>
        </w:rPr>
      </w:pPr>
      <w:r w:rsidRPr="000B4D29">
        <w:rPr>
          <w:rFonts w:cs="Times New Roman"/>
          <w:sz w:val="22"/>
          <w:szCs w:val="22"/>
          <w:lang w:val="en-GB" w:eastAsia="zh-CN"/>
        </w:rPr>
        <w:t>Siti Zainab Abd Rashid</w:t>
      </w:r>
      <w:r w:rsidR="00485958" w:rsidRPr="00485958">
        <w:rPr>
          <w:rStyle w:val="FootnoteReference"/>
          <w:rFonts w:cs="Times New Roman"/>
          <w:sz w:val="22"/>
          <w:szCs w:val="22"/>
          <w:lang w:val="en-GB" w:eastAsia="zh-CN"/>
        </w:rPr>
        <w:footnoteReference w:customMarkFollows="1" w:id="5"/>
        <w:sym w:font="Symbol" w:char="F02A"/>
      </w:r>
      <w:r w:rsidR="00485958" w:rsidRPr="00485958">
        <w:rPr>
          <w:rStyle w:val="FootnoteReference"/>
          <w:rFonts w:cs="Times New Roman"/>
          <w:sz w:val="22"/>
          <w:szCs w:val="22"/>
          <w:lang w:val="en-GB" w:eastAsia="zh-CN"/>
        </w:rPr>
        <w:sym w:font="Symbol" w:char="F02A"/>
      </w:r>
      <w:r w:rsidR="00485958" w:rsidRPr="00485958">
        <w:rPr>
          <w:rStyle w:val="FootnoteReference"/>
          <w:rFonts w:cs="Times New Roman"/>
          <w:sz w:val="22"/>
          <w:szCs w:val="22"/>
          <w:lang w:val="en-GB" w:eastAsia="zh-CN"/>
        </w:rPr>
        <w:sym w:font="Symbol" w:char="F02A"/>
      </w:r>
      <w:r w:rsidR="00485958" w:rsidRPr="00485958">
        <w:rPr>
          <w:rStyle w:val="FootnoteReference"/>
          <w:rFonts w:cs="Times New Roman"/>
          <w:sz w:val="22"/>
          <w:szCs w:val="22"/>
          <w:lang w:val="en-GB" w:eastAsia="zh-CN"/>
        </w:rPr>
        <w:sym w:font="Symbol" w:char="F02A"/>
      </w:r>
    </w:p>
    <w:p w14:paraId="66BD01B6" w14:textId="77777777" w:rsidR="00CF08F4" w:rsidRPr="000B4D29" w:rsidRDefault="00CF08F4" w:rsidP="00EE333A">
      <w:pPr>
        <w:widowControl/>
        <w:wordWrap/>
        <w:spacing w:after="120"/>
        <w:jc w:val="center"/>
        <w:rPr>
          <w:rFonts w:cs="Times New Roman"/>
          <w:b/>
          <w:i/>
          <w:iCs/>
          <w:sz w:val="22"/>
          <w:lang w:val="en-GB"/>
        </w:rPr>
      </w:pPr>
    </w:p>
    <w:p w14:paraId="6247C03E" w14:textId="40BC501F" w:rsidR="00CF08F4" w:rsidRPr="000B4D29" w:rsidRDefault="00B8182C" w:rsidP="00F51F91">
      <w:pPr>
        <w:widowControl/>
        <w:wordWrap/>
        <w:spacing w:after="120"/>
        <w:jc w:val="center"/>
        <w:rPr>
          <w:rFonts w:cs="Times New Roman"/>
          <w:b/>
          <w:sz w:val="22"/>
          <w:lang w:val="en-GB"/>
        </w:rPr>
      </w:pPr>
      <w:r w:rsidRPr="000B4D29">
        <w:rPr>
          <w:rFonts w:cs="Times New Roman"/>
          <w:b/>
          <w:sz w:val="22"/>
          <w:lang w:val="en-GB"/>
        </w:rPr>
        <w:t>ABSTRACT</w:t>
      </w:r>
    </w:p>
    <w:p w14:paraId="1EAA946D" w14:textId="701D4B0F" w:rsidR="00CF08F4" w:rsidRPr="000B4D29" w:rsidRDefault="46E50749" w:rsidP="00820545">
      <w:pPr>
        <w:wordWrap/>
        <w:spacing w:after="120"/>
        <w:ind w:left="272" w:right="164"/>
        <w:rPr>
          <w:rFonts w:cs="Times New Roman"/>
          <w:i/>
          <w:iCs/>
          <w:lang w:val="en-GB"/>
        </w:rPr>
      </w:pPr>
      <w:r w:rsidRPr="46E50749">
        <w:rPr>
          <w:rFonts w:cs="Times New Roman"/>
          <w:lang w:val="en-GB"/>
        </w:rPr>
        <w:t>Islamic law is primarily based on the Qur’an and the Sunnah of the Prophet (</w:t>
      </w:r>
      <w:proofErr w:type="spellStart"/>
      <w:r w:rsidRPr="46E50749">
        <w:rPr>
          <w:rFonts w:cs="Times New Roman"/>
          <w:lang w:val="en-GB"/>
        </w:rPr>
        <w:t>s.a.w</w:t>
      </w:r>
      <w:proofErr w:type="spellEnd"/>
      <w:r w:rsidRPr="46E50749">
        <w:rPr>
          <w:rFonts w:cs="Times New Roman"/>
          <w:lang w:val="en-GB"/>
        </w:rPr>
        <w:t>). Due to the changes in place and time, there are occasions where new cases may not have clear and direct principles from the Qur’an and the Sunnah of the Prophet (</w:t>
      </w:r>
      <w:proofErr w:type="spellStart"/>
      <w:r w:rsidRPr="46E50749">
        <w:rPr>
          <w:rFonts w:cs="Times New Roman"/>
          <w:lang w:val="en-GB"/>
        </w:rPr>
        <w:t>s.a.w</w:t>
      </w:r>
      <w:proofErr w:type="spellEnd"/>
      <w:r w:rsidRPr="46E50749">
        <w:rPr>
          <w:rFonts w:cs="Times New Roman"/>
          <w:lang w:val="en-GB"/>
        </w:rPr>
        <w:t xml:space="preserve">). Accordingly, solutions for new cases require the exercise of </w:t>
      </w:r>
      <w:r w:rsidRPr="46E50749">
        <w:rPr>
          <w:rFonts w:cs="Times New Roman"/>
          <w:i/>
          <w:iCs/>
          <w:lang w:val="en-GB"/>
        </w:rPr>
        <w:t>ijtihad</w:t>
      </w:r>
      <w:r w:rsidRPr="46E50749">
        <w:rPr>
          <w:rFonts w:cs="Times New Roman"/>
          <w:lang w:val="en-GB"/>
        </w:rPr>
        <w:t xml:space="preserve"> and application of </w:t>
      </w:r>
      <w:r w:rsidRPr="46E50749">
        <w:rPr>
          <w:rFonts w:cs="Times New Roman"/>
          <w:i/>
          <w:iCs/>
          <w:lang w:val="en-GB"/>
        </w:rPr>
        <w:t>fatwa</w:t>
      </w:r>
      <w:r w:rsidRPr="46E50749">
        <w:rPr>
          <w:rFonts w:cs="Times New Roman"/>
          <w:lang w:val="en-GB"/>
        </w:rPr>
        <w:t xml:space="preserve"> in establishing new rulings. This study deals with selected </w:t>
      </w:r>
      <w:proofErr w:type="spellStart"/>
      <w:r w:rsidRPr="46E50749">
        <w:rPr>
          <w:rFonts w:cs="Times New Roman"/>
          <w:i/>
          <w:iCs/>
          <w:lang w:val="en-GB"/>
        </w:rPr>
        <w:t>maslahah</w:t>
      </w:r>
      <w:proofErr w:type="spellEnd"/>
      <w:r w:rsidRPr="46E50749">
        <w:rPr>
          <w:rFonts w:cs="Times New Roman"/>
          <w:lang w:val="en-GB"/>
        </w:rPr>
        <w:t xml:space="preserve"> based </w:t>
      </w:r>
      <w:r w:rsidRPr="46E50749">
        <w:rPr>
          <w:rFonts w:cs="Times New Roman"/>
          <w:i/>
          <w:iCs/>
          <w:lang w:val="en-GB"/>
        </w:rPr>
        <w:t>fatwas</w:t>
      </w:r>
      <w:r w:rsidRPr="46E50749">
        <w:rPr>
          <w:rFonts w:cs="Times New Roman"/>
          <w:lang w:val="en-GB"/>
        </w:rPr>
        <w:t xml:space="preserve"> on issues relating to family law in Malaysia. The study is undertaken in order </w:t>
      </w:r>
      <w:r w:rsidR="00820545" w:rsidRPr="46E50749">
        <w:rPr>
          <w:rFonts w:cs="Times New Roman"/>
          <w:lang w:val="en-GB"/>
        </w:rPr>
        <w:t>to provide</w:t>
      </w:r>
      <w:r w:rsidRPr="46E50749">
        <w:rPr>
          <w:rFonts w:cs="Times New Roman"/>
          <w:lang w:val="en-GB"/>
        </w:rPr>
        <w:t xml:space="preserve"> </w:t>
      </w:r>
      <w:r w:rsidR="00820545">
        <w:rPr>
          <w:rFonts w:cs="Times New Roman"/>
          <w:lang w:val="en-GB"/>
        </w:rPr>
        <w:t>a</w:t>
      </w:r>
      <w:r w:rsidRPr="46E50749">
        <w:rPr>
          <w:rFonts w:cs="Times New Roman"/>
          <w:lang w:val="en-GB"/>
        </w:rPr>
        <w:t xml:space="preserve">n </w:t>
      </w:r>
      <w:r w:rsidR="007978C6" w:rsidRPr="46E50749">
        <w:rPr>
          <w:rFonts w:cs="Times New Roman"/>
          <w:lang w:val="en-GB"/>
        </w:rPr>
        <w:t>overview on</w:t>
      </w:r>
      <w:r w:rsidRPr="46E50749">
        <w:rPr>
          <w:rFonts w:cs="Times New Roman"/>
          <w:lang w:val="en-GB"/>
        </w:rPr>
        <w:t xml:space="preserve"> the issuance of </w:t>
      </w:r>
      <w:proofErr w:type="spellStart"/>
      <w:r w:rsidRPr="46E50749">
        <w:rPr>
          <w:rFonts w:cs="Times New Roman"/>
          <w:i/>
          <w:iCs/>
          <w:lang w:val="en-GB"/>
        </w:rPr>
        <w:t>maslahah</w:t>
      </w:r>
      <w:proofErr w:type="spellEnd"/>
      <w:r w:rsidRPr="46E50749">
        <w:rPr>
          <w:rFonts w:cs="Times New Roman"/>
          <w:lang w:val="en-GB"/>
        </w:rPr>
        <w:t xml:space="preserve"> based </w:t>
      </w:r>
      <w:r w:rsidRPr="46E50749">
        <w:rPr>
          <w:rFonts w:cs="Times New Roman"/>
          <w:i/>
          <w:iCs/>
          <w:lang w:val="en-GB"/>
        </w:rPr>
        <w:t>fatwa</w:t>
      </w:r>
      <w:r w:rsidRPr="46E50749">
        <w:rPr>
          <w:rFonts w:cs="Times New Roman"/>
          <w:lang w:val="en-GB"/>
        </w:rPr>
        <w:t xml:space="preserve"> relating to family law issues, so that sound new rulings could be established for the benefit of the whole nation. Focus is made on </w:t>
      </w:r>
      <w:r w:rsidRPr="46E50749">
        <w:rPr>
          <w:rFonts w:cs="Times New Roman"/>
          <w:i/>
          <w:iCs/>
          <w:lang w:val="en-GB"/>
        </w:rPr>
        <w:t>fatwas</w:t>
      </w:r>
      <w:r w:rsidRPr="46E50749">
        <w:rPr>
          <w:rFonts w:cs="Times New Roman"/>
          <w:lang w:val="en-GB"/>
        </w:rPr>
        <w:t xml:space="preserve"> that have been issued relating to child marriages, legitimacy of children and ascription of paternity, jointly acquired property and suckling relationships. In Malaysia, family matters fall under the jurisdiction of the state. Therefore, if a new case arises and it requires a legal opinion, a State based </w:t>
      </w:r>
      <w:r w:rsidRPr="46E50749">
        <w:rPr>
          <w:rFonts w:cs="Times New Roman"/>
          <w:i/>
          <w:iCs/>
          <w:lang w:val="en-GB"/>
        </w:rPr>
        <w:t>fatwa</w:t>
      </w:r>
      <w:r w:rsidRPr="46E50749">
        <w:rPr>
          <w:rFonts w:cs="Times New Roman"/>
          <w:lang w:val="en-GB"/>
        </w:rPr>
        <w:t xml:space="preserve"> will be issued. The study adopts a qualitative research methodology based on available library-based materials. State </w:t>
      </w:r>
      <w:r w:rsidRPr="46E50749">
        <w:rPr>
          <w:rFonts w:cs="Times New Roman"/>
          <w:i/>
          <w:iCs/>
          <w:lang w:val="en-GB"/>
        </w:rPr>
        <w:t>fatwas</w:t>
      </w:r>
      <w:r w:rsidRPr="46E50749">
        <w:rPr>
          <w:rFonts w:cs="Times New Roman"/>
          <w:lang w:val="en-GB"/>
        </w:rPr>
        <w:t xml:space="preserve"> are also referred to and examined. Finally, the article suggests improvements to the exercise of </w:t>
      </w:r>
      <w:r w:rsidRPr="46E50749">
        <w:rPr>
          <w:rFonts w:cs="Times New Roman"/>
          <w:i/>
          <w:iCs/>
          <w:lang w:val="en-GB"/>
        </w:rPr>
        <w:t>ijtihad</w:t>
      </w:r>
      <w:r w:rsidRPr="46E50749">
        <w:rPr>
          <w:rFonts w:cs="Times New Roman"/>
          <w:lang w:val="en-GB"/>
        </w:rPr>
        <w:t xml:space="preserve"> and the issuance of </w:t>
      </w:r>
      <w:r w:rsidRPr="00820545">
        <w:rPr>
          <w:rFonts w:cs="Times New Roman"/>
          <w:i/>
          <w:iCs/>
          <w:lang w:val="en-GB"/>
        </w:rPr>
        <w:t>fatwa</w:t>
      </w:r>
      <w:r w:rsidRPr="46E50749">
        <w:rPr>
          <w:rFonts w:cs="Times New Roman"/>
          <w:lang w:val="en-GB"/>
        </w:rPr>
        <w:t xml:space="preserve"> in Malaysia</w:t>
      </w:r>
      <w:r w:rsidRPr="46E50749">
        <w:rPr>
          <w:rFonts w:cs="Times New Roman"/>
          <w:i/>
          <w:iCs/>
          <w:lang w:val="en-GB"/>
        </w:rPr>
        <w:t>.</w:t>
      </w:r>
    </w:p>
    <w:p w14:paraId="769262C2" w14:textId="2B1CA4B8" w:rsidR="00853484" w:rsidRPr="000B4D29" w:rsidRDefault="46E50749" w:rsidP="00820545">
      <w:pPr>
        <w:widowControl/>
        <w:wordWrap/>
        <w:spacing w:after="120"/>
        <w:ind w:left="272" w:right="164"/>
        <w:rPr>
          <w:rFonts w:cs="Times New Roman"/>
          <w:lang w:val="en-GB"/>
        </w:rPr>
      </w:pPr>
      <w:r w:rsidRPr="46E50749">
        <w:rPr>
          <w:rFonts w:cs="Times New Roman"/>
          <w:b/>
          <w:bCs/>
          <w:lang w:val="en-GB"/>
        </w:rPr>
        <w:lastRenderedPageBreak/>
        <w:t>Keywords</w:t>
      </w:r>
      <w:r w:rsidR="00B85721">
        <w:rPr>
          <w:rFonts w:cs="Times New Roman"/>
          <w:b/>
          <w:bCs/>
          <w:lang w:val="en-GB"/>
        </w:rPr>
        <w:t xml:space="preserve">: </w:t>
      </w:r>
      <w:r w:rsidR="00B85721">
        <w:rPr>
          <w:rFonts w:cs="Times New Roman"/>
          <w:b/>
          <w:bCs/>
          <w:lang w:val="en-GB"/>
        </w:rPr>
        <w:tab/>
      </w:r>
      <w:proofErr w:type="spellStart"/>
      <w:r w:rsidRPr="46E50749">
        <w:rPr>
          <w:rFonts w:cs="Times New Roman"/>
          <w:i/>
          <w:iCs/>
          <w:lang w:val="en-GB"/>
        </w:rPr>
        <w:t>maslahah</w:t>
      </w:r>
      <w:proofErr w:type="spellEnd"/>
      <w:r w:rsidRPr="46E50749">
        <w:rPr>
          <w:rFonts w:cs="Times New Roman"/>
          <w:lang w:val="en-GB"/>
        </w:rPr>
        <w:t xml:space="preserve"> based </w:t>
      </w:r>
      <w:r w:rsidRPr="46E50749">
        <w:rPr>
          <w:rFonts w:cs="Times New Roman"/>
          <w:i/>
          <w:iCs/>
          <w:lang w:val="en-GB"/>
        </w:rPr>
        <w:t>fatwa</w:t>
      </w:r>
      <w:r w:rsidRPr="46E50749">
        <w:rPr>
          <w:rFonts w:cs="Times New Roman"/>
          <w:lang w:val="en-GB"/>
        </w:rPr>
        <w:t xml:space="preserve">, </w:t>
      </w:r>
      <w:r w:rsidRPr="46E50749">
        <w:rPr>
          <w:rFonts w:cs="Times New Roman"/>
          <w:i/>
          <w:iCs/>
          <w:lang w:val="en-GB"/>
        </w:rPr>
        <w:t>fatwa</w:t>
      </w:r>
      <w:r w:rsidRPr="46E50749">
        <w:rPr>
          <w:rFonts w:cs="Times New Roman"/>
          <w:lang w:val="en-GB"/>
        </w:rPr>
        <w:t xml:space="preserve"> involving family law, </w:t>
      </w:r>
      <w:r w:rsidR="00820545">
        <w:rPr>
          <w:rFonts w:cs="Times New Roman"/>
          <w:lang w:val="en-GB"/>
        </w:rPr>
        <w:tab/>
      </w:r>
      <w:r w:rsidR="00820545">
        <w:rPr>
          <w:rFonts w:cs="Times New Roman"/>
          <w:lang w:val="en-GB"/>
        </w:rPr>
        <w:tab/>
      </w:r>
      <w:r w:rsidR="00820545">
        <w:rPr>
          <w:rFonts w:cs="Times New Roman"/>
          <w:lang w:val="en-GB"/>
        </w:rPr>
        <w:tab/>
      </w:r>
      <w:r w:rsidRPr="46E50749">
        <w:rPr>
          <w:rFonts w:cs="Times New Roman"/>
          <w:lang w:val="en-GB"/>
        </w:rPr>
        <w:t xml:space="preserve">status of </w:t>
      </w:r>
      <w:r w:rsidRPr="46E50749">
        <w:rPr>
          <w:rFonts w:cs="Times New Roman"/>
          <w:i/>
          <w:iCs/>
          <w:lang w:val="en-GB"/>
        </w:rPr>
        <w:t>fatwa</w:t>
      </w:r>
      <w:r w:rsidRPr="46E50749">
        <w:rPr>
          <w:rFonts w:cs="Times New Roman"/>
          <w:lang w:val="en-GB"/>
        </w:rPr>
        <w:t xml:space="preserve">, family law and Islamic law in </w:t>
      </w:r>
      <w:r w:rsidR="00820545">
        <w:rPr>
          <w:rFonts w:cs="Times New Roman"/>
          <w:lang w:val="en-GB"/>
        </w:rPr>
        <w:tab/>
      </w:r>
      <w:r w:rsidR="00820545">
        <w:rPr>
          <w:rFonts w:cs="Times New Roman"/>
          <w:lang w:val="en-GB"/>
        </w:rPr>
        <w:tab/>
      </w:r>
      <w:r w:rsidR="00820545">
        <w:rPr>
          <w:rFonts w:cs="Times New Roman"/>
          <w:lang w:val="en-GB"/>
        </w:rPr>
        <w:tab/>
      </w:r>
      <w:r w:rsidR="00820545">
        <w:rPr>
          <w:rFonts w:cs="Times New Roman"/>
          <w:lang w:val="en-GB"/>
        </w:rPr>
        <w:tab/>
      </w:r>
      <w:r w:rsidRPr="46E50749">
        <w:rPr>
          <w:rFonts w:cs="Times New Roman"/>
          <w:lang w:val="en-GB"/>
        </w:rPr>
        <w:t xml:space="preserve">Malaysia. </w:t>
      </w:r>
    </w:p>
    <w:p w14:paraId="216E0A76" w14:textId="77777777" w:rsidR="000B4D29" w:rsidRPr="000B4D29" w:rsidRDefault="000B4D29" w:rsidP="00F51F91">
      <w:pPr>
        <w:widowControl/>
        <w:wordWrap/>
        <w:spacing w:after="120"/>
        <w:ind w:left="272" w:right="164"/>
        <w:rPr>
          <w:rFonts w:cs="Times New Roman"/>
          <w:lang w:val="en-GB"/>
        </w:rPr>
      </w:pPr>
    </w:p>
    <w:p w14:paraId="68E3954D" w14:textId="0DAE3832" w:rsidR="00853484" w:rsidRDefault="00967B61" w:rsidP="00F51F91">
      <w:pPr>
        <w:widowControl/>
        <w:wordWrap/>
        <w:spacing w:after="120"/>
        <w:ind w:left="272" w:right="164"/>
        <w:jc w:val="center"/>
        <w:rPr>
          <w:rFonts w:cs="Times New Roman"/>
          <w:b/>
          <w:bCs/>
          <w:sz w:val="22"/>
          <w:szCs w:val="22"/>
          <w:lang w:val="en-GB"/>
        </w:rPr>
      </w:pPr>
      <w:r w:rsidRPr="0028460D">
        <w:rPr>
          <w:rFonts w:cs="Times New Roman"/>
          <w:b/>
          <w:bCs/>
          <w:sz w:val="22"/>
          <w:szCs w:val="22"/>
          <w:lang w:val="en-GB"/>
        </w:rPr>
        <w:t>SATU TINJAUAN TENTANG FATWA TERPILIH YANG BER</w:t>
      </w:r>
      <w:r w:rsidR="005D34FD" w:rsidRPr="0028460D">
        <w:rPr>
          <w:rFonts w:cs="Times New Roman"/>
          <w:b/>
          <w:bCs/>
          <w:sz w:val="22"/>
          <w:szCs w:val="22"/>
          <w:lang w:val="en-GB"/>
        </w:rPr>
        <w:t>ASAS</w:t>
      </w:r>
      <w:r w:rsidRPr="0028460D">
        <w:rPr>
          <w:rFonts w:cs="Times New Roman"/>
          <w:b/>
          <w:bCs/>
          <w:sz w:val="22"/>
          <w:szCs w:val="22"/>
          <w:lang w:val="en-GB"/>
        </w:rPr>
        <w:t xml:space="preserve">KAN </w:t>
      </w:r>
      <w:r w:rsidRPr="0028460D">
        <w:rPr>
          <w:rFonts w:cs="Times New Roman"/>
          <w:b/>
          <w:bCs/>
          <w:i/>
          <w:iCs/>
          <w:sz w:val="22"/>
          <w:szCs w:val="22"/>
          <w:lang w:val="en-GB"/>
        </w:rPr>
        <w:t xml:space="preserve">MASLAHAH </w:t>
      </w:r>
      <w:r w:rsidRPr="0028460D">
        <w:rPr>
          <w:rFonts w:cs="Times New Roman"/>
          <w:b/>
          <w:bCs/>
          <w:sz w:val="22"/>
          <w:szCs w:val="22"/>
          <w:lang w:val="en-GB"/>
        </w:rPr>
        <w:t>BERKAITAN ISU UNDANG-UNDANG KELUARGA DI MALAYSIA</w:t>
      </w:r>
    </w:p>
    <w:p w14:paraId="6FAE89B6" w14:textId="77777777" w:rsidR="0028460D" w:rsidRPr="0028460D" w:rsidRDefault="0028460D" w:rsidP="00F51F91">
      <w:pPr>
        <w:widowControl/>
        <w:wordWrap/>
        <w:spacing w:after="120"/>
        <w:ind w:left="272" w:right="164"/>
        <w:jc w:val="center"/>
        <w:rPr>
          <w:rFonts w:cs="Times New Roman"/>
          <w:b/>
          <w:bCs/>
          <w:sz w:val="22"/>
          <w:szCs w:val="22"/>
          <w:lang w:val="en-GB"/>
        </w:rPr>
      </w:pPr>
    </w:p>
    <w:p w14:paraId="5592AD77" w14:textId="34E56B92" w:rsidR="000119EC" w:rsidRPr="000B4D29" w:rsidRDefault="000119EC" w:rsidP="00F51F91">
      <w:pPr>
        <w:widowControl/>
        <w:wordWrap/>
        <w:spacing w:after="120"/>
        <w:jc w:val="center"/>
        <w:rPr>
          <w:rFonts w:cs="Times New Roman"/>
          <w:b/>
          <w:iCs/>
          <w:sz w:val="22"/>
          <w:szCs w:val="22"/>
          <w:lang w:val="en-GB"/>
        </w:rPr>
      </w:pPr>
      <w:r w:rsidRPr="000B4D29">
        <w:rPr>
          <w:rFonts w:cs="Times New Roman"/>
          <w:b/>
          <w:iCs/>
          <w:sz w:val="22"/>
          <w:szCs w:val="22"/>
          <w:lang w:val="en-GB"/>
        </w:rPr>
        <w:t>ABSTRAK</w:t>
      </w:r>
    </w:p>
    <w:p w14:paraId="1B5F43E7" w14:textId="567C204C" w:rsidR="002E3415" w:rsidRPr="000B4D29" w:rsidRDefault="000119EC" w:rsidP="00F51F91">
      <w:pPr>
        <w:pStyle w:val="NoSpacing"/>
        <w:spacing w:after="120"/>
        <w:ind w:left="272" w:right="164"/>
        <w:jc w:val="both"/>
        <w:rPr>
          <w:rFonts w:ascii="Times New Roman" w:hAnsi="Times New Roman" w:cs="Times New Roman"/>
          <w:sz w:val="20"/>
          <w:szCs w:val="20"/>
          <w:lang w:val="ms-MY" w:eastAsia="en-MY"/>
        </w:rPr>
      </w:pPr>
      <w:r w:rsidRPr="000B4D29">
        <w:rPr>
          <w:rFonts w:ascii="Times New Roman" w:hAnsi="Times New Roman" w:cs="Times New Roman"/>
          <w:sz w:val="20"/>
          <w:szCs w:val="20"/>
          <w:lang w:val="en-GB"/>
        </w:rPr>
        <w:t xml:space="preserve">Pada </w:t>
      </w:r>
      <w:proofErr w:type="spellStart"/>
      <w:r w:rsidRPr="000B4D29">
        <w:rPr>
          <w:rFonts w:ascii="Times New Roman" w:hAnsi="Times New Roman" w:cs="Times New Roman"/>
          <w:sz w:val="20"/>
          <w:szCs w:val="20"/>
          <w:lang w:val="en-GB"/>
        </w:rPr>
        <w:t>dasarnya</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undang-undang</w:t>
      </w:r>
      <w:proofErr w:type="spellEnd"/>
      <w:r w:rsidRPr="000B4D29">
        <w:rPr>
          <w:rFonts w:ascii="Times New Roman" w:hAnsi="Times New Roman" w:cs="Times New Roman"/>
          <w:sz w:val="20"/>
          <w:szCs w:val="20"/>
          <w:lang w:val="en-GB"/>
        </w:rPr>
        <w:t xml:space="preserve"> Islam </w:t>
      </w:r>
      <w:proofErr w:type="spellStart"/>
      <w:r w:rsidR="00DB3186">
        <w:rPr>
          <w:rFonts w:ascii="Times New Roman" w:hAnsi="Times New Roman" w:cs="Times New Roman"/>
          <w:sz w:val="20"/>
          <w:szCs w:val="20"/>
          <w:lang w:val="en-GB"/>
        </w:rPr>
        <w:t>adalah</w:t>
      </w:r>
      <w:proofErr w:type="spellEnd"/>
      <w:r w:rsidR="00DB3186">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berlandaskan</w:t>
      </w:r>
      <w:proofErr w:type="spellEnd"/>
      <w:r w:rsidRPr="000B4D29">
        <w:rPr>
          <w:rFonts w:ascii="Times New Roman" w:hAnsi="Times New Roman" w:cs="Times New Roman"/>
          <w:sz w:val="20"/>
          <w:szCs w:val="20"/>
          <w:lang w:val="en-GB"/>
        </w:rPr>
        <w:t xml:space="preserve"> al-Qur’an dan Sunnah </w:t>
      </w:r>
      <w:proofErr w:type="spellStart"/>
      <w:r w:rsidRPr="000B4D29">
        <w:rPr>
          <w:rFonts w:ascii="Times New Roman" w:hAnsi="Times New Roman" w:cs="Times New Roman"/>
          <w:sz w:val="20"/>
          <w:szCs w:val="20"/>
          <w:lang w:val="en-GB"/>
        </w:rPr>
        <w:t>Rasulullah</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s.a.w</w:t>
      </w:r>
      <w:proofErr w:type="spellEnd"/>
      <w:r w:rsidRPr="000B4D29">
        <w:rPr>
          <w:rFonts w:ascii="Times New Roman" w:hAnsi="Times New Roman" w:cs="Times New Roman"/>
          <w:sz w:val="20"/>
          <w:szCs w:val="20"/>
          <w:lang w:val="en-GB"/>
        </w:rPr>
        <w:t xml:space="preserve">. Oleh kerana </w:t>
      </w:r>
      <w:proofErr w:type="spellStart"/>
      <w:r w:rsidRPr="000B4D29">
        <w:rPr>
          <w:rFonts w:ascii="Times New Roman" w:hAnsi="Times New Roman" w:cs="Times New Roman"/>
          <w:sz w:val="20"/>
          <w:szCs w:val="20"/>
          <w:lang w:val="en-GB"/>
        </w:rPr>
        <w:t>terdapat</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perubahan</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tempat</w:t>
      </w:r>
      <w:proofErr w:type="spellEnd"/>
      <w:r w:rsidRPr="000B4D29">
        <w:rPr>
          <w:rFonts w:ascii="Times New Roman" w:hAnsi="Times New Roman" w:cs="Times New Roman"/>
          <w:sz w:val="20"/>
          <w:szCs w:val="20"/>
          <w:lang w:val="en-GB"/>
        </w:rPr>
        <w:t xml:space="preserve">, zaman dan masa, </w:t>
      </w:r>
      <w:proofErr w:type="spellStart"/>
      <w:r w:rsidRPr="000B4D29">
        <w:rPr>
          <w:rFonts w:ascii="Times New Roman" w:hAnsi="Times New Roman" w:cs="Times New Roman"/>
          <w:sz w:val="20"/>
          <w:szCs w:val="20"/>
          <w:lang w:val="en-GB"/>
        </w:rPr>
        <w:t>terdapat</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beberapa</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keadaan</w:t>
      </w:r>
      <w:proofErr w:type="spellEnd"/>
      <w:r w:rsidRPr="000B4D29">
        <w:rPr>
          <w:rFonts w:ascii="Times New Roman" w:hAnsi="Times New Roman" w:cs="Times New Roman"/>
          <w:sz w:val="20"/>
          <w:szCs w:val="20"/>
          <w:lang w:val="en-GB"/>
        </w:rPr>
        <w:t xml:space="preserve"> di mana </w:t>
      </w:r>
      <w:proofErr w:type="spellStart"/>
      <w:r w:rsidRPr="000B4D29">
        <w:rPr>
          <w:rFonts w:ascii="Times New Roman" w:hAnsi="Times New Roman" w:cs="Times New Roman"/>
          <w:sz w:val="20"/>
          <w:szCs w:val="20"/>
          <w:lang w:val="en-GB"/>
        </w:rPr>
        <w:t>kes-kes</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baharu</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tidak</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disebut</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secara</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terperinci</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daripada</w:t>
      </w:r>
      <w:proofErr w:type="spellEnd"/>
      <w:r w:rsidRPr="000B4D29">
        <w:rPr>
          <w:rFonts w:ascii="Times New Roman" w:hAnsi="Times New Roman" w:cs="Times New Roman"/>
          <w:sz w:val="20"/>
          <w:szCs w:val="20"/>
          <w:lang w:val="en-GB"/>
        </w:rPr>
        <w:t xml:space="preserve"> al-Qur’an </w:t>
      </w:r>
      <w:proofErr w:type="spellStart"/>
      <w:r w:rsidRPr="000B4D29">
        <w:rPr>
          <w:rFonts w:ascii="Times New Roman" w:hAnsi="Times New Roman" w:cs="Times New Roman"/>
          <w:sz w:val="20"/>
          <w:szCs w:val="20"/>
          <w:lang w:val="en-GB"/>
        </w:rPr>
        <w:t>ataupun</w:t>
      </w:r>
      <w:proofErr w:type="spellEnd"/>
      <w:r w:rsidRPr="000B4D29">
        <w:rPr>
          <w:rFonts w:ascii="Times New Roman" w:hAnsi="Times New Roman" w:cs="Times New Roman"/>
          <w:sz w:val="20"/>
          <w:szCs w:val="20"/>
          <w:lang w:val="en-GB"/>
        </w:rPr>
        <w:t xml:space="preserve"> Sunnah. Oleh </w:t>
      </w:r>
      <w:proofErr w:type="spellStart"/>
      <w:r w:rsidRPr="000B4D29">
        <w:rPr>
          <w:rFonts w:ascii="Times New Roman" w:hAnsi="Times New Roman" w:cs="Times New Roman"/>
          <w:sz w:val="20"/>
          <w:szCs w:val="20"/>
          <w:lang w:val="en-GB"/>
        </w:rPr>
        <w:t>itu</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penyelesaian</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untuk</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kes-kes</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tersebut</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memerlukan</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pelaksanaan</w:t>
      </w:r>
      <w:proofErr w:type="spellEnd"/>
      <w:r w:rsidRPr="000B4D29">
        <w:rPr>
          <w:rFonts w:ascii="Times New Roman" w:hAnsi="Times New Roman" w:cs="Times New Roman"/>
          <w:sz w:val="20"/>
          <w:szCs w:val="20"/>
          <w:lang w:val="en-GB"/>
        </w:rPr>
        <w:t xml:space="preserve"> ijtihad yang </w:t>
      </w:r>
      <w:proofErr w:type="spellStart"/>
      <w:r w:rsidRPr="000B4D29">
        <w:rPr>
          <w:rFonts w:ascii="Times New Roman" w:hAnsi="Times New Roman" w:cs="Times New Roman"/>
          <w:sz w:val="20"/>
          <w:szCs w:val="20"/>
          <w:lang w:val="en-GB"/>
        </w:rPr>
        <w:t>akan</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menyebabkan</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terbentuknya</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pendapat</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baru</w:t>
      </w:r>
      <w:proofErr w:type="spellEnd"/>
      <w:r w:rsidRPr="000B4D29">
        <w:rPr>
          <w:rFonts w:ascii="Times New Roman" w:hAnsi="Times New Roman" w:cs="Times New Roman"/>
          <w:sz w:val="20"/>
          <w:szCs w:val="20"/>
          <w:lang w:val="en-GB"/>
        </w:rPr>
        <w:t xml:space="preserve"> </w:t>
      </w:r>
      <w:proofErr w:type="spellStart"/>
      <w:r w:rsidRPr="000B4D29">
        <w:rPr>
          <w:rFonts w:ascii="Times New Roman" w:hAnsi="Times New Roman" w:cs="Times New Roman"/>
          <w:sz w:val="20"/>
          <w:szCs w:val="20"/>
          <w:lang w:val="en-GB"/>
        </w:rPr>
        <w:t>atau</w:t>
      </w:r>
      <w:r w:rsidR="00E7318B" w:rsidRPr="000B4D29">
        <w:rPr>
          <w:rFonts w:ascii="Times New Roman" w:hAnsi="Times New Roman" w:cs="Times New Roman"/>
          <w:sz w:val="20"/>
          <w:szCs w:val="20"/>
          <w:lang w:val="en-GB"/>
        </w:rPr>
        <w:t>pun</w:t>
      </w:r>
      <w:proofErr w:type="spellEnd"/>
      <w:r w:rsidRPr="000B4D29">
        <w:rPr>
          <w:rFonts w:ascii="Times New Roman" w:hAnsi="Times New Roman" w:cs="Times New Roman"/>
          <w:sz w:val="20"/>
          <w:szCs w:val="20"/>
          <w:lang w:val="en-GB"/>
        </w:rPr>
        <w:t xml:space="preserve"> fatwa </w:t>
      </w:r>
      <w:proofErr w:type="spellStart"/>
      <w:r w:rsidR="00E7318B" w:rsidRPr="000B4D29">
        <w:rPr>
          <w:rFonts w:ascii="Times New Roman" w:hAnsi="Times New Roman" w:cs="Times New Roman"/>
          <w:sz w:val="20"/>
          <w:szCs w:val="20"/>
          <w:lang w:val="en-GB"/>
        </w:rPr>
        <w:t>untuk</w:t>
      </w:r>
      <w:proofErr w:type="spellEnd"/>
      <w:r w:rsidR="00E7318B" w:rsidRPr="000B4D29">
        <w:rPr>
          <w:rFonts w:ascii="Times New Roman" w:hAnsi="Times New Roman" w:cs="Times New Roman"/>
          <w:sz w:val="20"/>
          <w:szCs w:val="20"/>
          <w:lang w:val="en-GB"/>
        </w:rPr>
        <w:t xml:space="preserve"> </w:t>
      </w:r>
      <w:proofErr w:type="spellStart"/>
      <w:r w:rsidR="00E7318B" w:rsidRPr="000B4D29">
        <w:rPr>
          <w:rFonts w:ascii="Times New Roman" w:hAnsi="Times New Roman" w:cs="Times New Roman"/>
          <w:sz w:val="20"/>
          <w:szCs w:val="20"/>
          <w:lang w:val="en-GB"/>
        </w:rPr>
        <w:t>diaplikasikan</w:t>
      </w:r>
      <w:proofErr w:type="spellEnd"/>
      <w:r w:rsidRPr="000B4D29">
        <w:rPr>
          <w:rFonts w:ascii="Times New Roman" w:hAnsi="Times New Roman" w:cs="Times New Roman"/>
          <w:sz w:val="20"/>
          <w:szCs w:val="20"/>
          <w:lang w:val="en-GB"/>
        </w:rPr>
        <w:t>.</w:t>
      </w:r>
      <w:r w:rsidR="00866387" w:rsidRPr="000B4D29">
        <w:rPr>
          <w:rFonts w:ascii="Times New Roman" w:hAnsi="Times New Roman" w:cs="Times New Roman"/>
          <w:sz w:val="20"/>
          <w:szCs w:val="20"/>
          <w:lang w:val="en-GB"/>
        </w:rPr>
        <w:t xml:space="preserve"> </w:t>
      </w:r>
      <w:r w:rsidR="002E3415" w:rsidRPr="000B4D29">
        <w:rPr>
          <w:rFonts w:ascii="Times New Roman" w:hAnsi="Times New Roman" w:cs="Times New Roman"/>
          <w:sz w:val="20"/>
          <w:szCs w:val="20"/>
          <w:lang w:val="ms-MY" w:eastAsia="en-MY"/>
        </w:rPr>
        <w:t xml:space="preserve">Penyelidikan ini membincangkan </w:t>
      </w:r>
      <w:r w:rsidR="002E3415" w:rsidRPr="000B4D29">
        <w:rPr>
          <w:rFonts w:ascii="Times New Roman" w:hAnsi="Times New Roman" w:cs="Times New Roman"/>
          <w:i/>
          <w:iCs/>
          <w:sz w:val="20"/>
          <w:szCs w:val="20"/>
          <w:lang w:val="ms-MY" w:eastAsia="en-MY"/>
        </w:rPr>
        <w:t>fatwa</w:t>
      </w:r>
      <w:r w:rsidR="002E3415" w:rsidRPr="000B4D29">
        <w:rPr>
          <w:rFonts w:ascii="Times New Roman" w:hAnsi="Times New Roman" w:cs="Times New Roman"/>
          <w:sz w:val="20"/>
          <w:szCs w:val="20"/>
          <w:lang w:val="ms-MY" w:eastAsia="en-MY"/>
        </w:rPr>
        <w:t>-</w:t>
      </w:r>
      <w:r w:rsidR="002E3415" w:rsidRPr="000B4D29">
        <w:rPr>
          <w:rFonts w:ascii="Times New Roman" w:hAnsi="Times New Roman" w:cs="Times New Roman"/>
          <w:i/>
          <w:iCs/>
          <w:sz w:val="20"/>
          <w:szCs w:val="20"/>
          <w:lang w:val="ms-MY" w:eastAsia="en-MY"/>
        </w:rPr>
        <w:t>fatwa</w:t>
      </w:r>
      <w:r w:rsidR="002E3415" w:rsidRPr="000B4D29">
        <w:rPr>
          <w:rFonts w:ascii="Times New Roman" w:hAnsi="Times New Roman" w:cs="Times New Roman"/>
          <w:sz w:val="20"/>
          <w:szCs w:val="20"/>
          <w:lang w:val="ms-MY" w:eastAsia="en-MY"/>
        </w:rPr>
        <w:t xml:space="preserve"> berdasarkan </w:t>
      </w:r>
      <w:r w:rsidR="002E3415" w:rsidRPr="000B4D29">
        <w:rPr>
          <w:rFonts w:ascii="Times New Roman" w:hAnsi="Times New Roman" w:cs="Times New Roman"/>
          <w:i/>
          <w:iCs/>
          <w:sz w:val="20"/>
          <w:szCs w:val="20"/>
          <w:lang w:val="ms-MY" w:eastAsia="en-MY"/>
        </w:rPr>
        <w:t>maslahah</w:t>
      </w:r>
      <w:r w:rsidR="002E3415" w:rsidRPr="000B4D29">
        <w:rPr>
          <w:rFonts w:ascii="Times New Roman" w:hAnsi="Times New Roman" w:cs="Times New Roman"/>
          <w:sz w:val="20"/>
          <w:szCs w:val="20"/>
          <w:lang w:val="ms-MY" w:eastAsia="en-MY"/>
        </w:rPr>
        <w:t xml:space="preserve"> terpilih mengenai isu-isu yang berkaitan dengan undang-undang </w:t>
      </w:r>
      <w:r w:rsidR="00DB3186">
        <w:rPr>
          <w:rFonts w:ascii="Times New Roman" w:hAnsi="Times New Roman" w:cs="Times New Roman"/>
          <w:sz w:val="20"/>
          <w:szCs w:val="20"/>
          <w:lang w:val="ms-MY" w:eastAsia="en-MY"/>
        </w:rPr>
        <w:t>k</w:t>
      </w:r>
      <w:r w:rsidR="002E3415" w:rsidRPr="000B4D29">
        <w:rPr>
          <w:rFonts w:ascii="Times New Roman" w:hAnsi="Times New Roman" w:cs="Times New Roman"/>
          <w:sz w:val="20"/>
          <w:szCs w:val="20"/>
          <w:lang w:val="ms-MY" w:eastAsia="en-MY"/>
        </w:rPr>
        <w:t xml:space="preserve">eluarga di Malaysia. Kajian ini dilakukan untuk memiliki gambaran umum terutama dalam </w:t>
      </w:r>
      <w:r w:rsidR="00E7318B" w:rsidRPr="000B4D29">
        <w:rPr>
          <w:rFonts w:ascii="Times New Roman" w:hAnsi="Times New Roman" w:cs="Times New Roman"/>
          <w:sz w:val="20"/>
          <w:szCs w:val="20"/>
          <w:lang w:val="ms-MY" w:eastAsia="en-MY"/>
        </w:rPr>
        <w:t>garis panduan</w:t>
      </w:r>
      <w:r w:rsidR="002E3415" w:rsidRPr="000B4D29">
        <w:rPr>
          <w:rFonts w:ascii="Times New Roman" w:hAnsi="Times New Roman" w:cs="Times New Roman"/>
          <w:sz w:val="20"/>
          <w:szCs w:val="20"/>
          <w:lang w:val="ms-MY" w:eastAsia="en-MY"/>
        </w:rPr>
        <w:t xml:space="preserve"> penerbitan </w:t>
      </w:r>
      <w:r w:rsidR="002E3415" w:rsidRPr="000B4D29">
        <w:rPr>
          <w:rFonts w:ascii="Times New Roman" w:hAnsi="Times New Roman" w:cs="Times New Roman"/>
          <w:i/>
          <w:iCs/>
          <w:sz w:val="20"/>
          <w:szCs w:val="20"/>
          <w:lang w:val="ms-MY" w:eastAsia="en-MY"/>
        </w:rPr>
        <w:t>fatwa</w:t>
      </w:r>
      <w:r w:rsidR="002E3415" w:rsidRPr="000B4D29">
        <w:rPr>
          <w:rFonts w:ascii="Times New Roman" w:hAnsi="Times New Roman" w:cs="Times New Roman"/>
          <w:sz w:val="20"/>
          <w:szCs w:val="20"/>
          <w:lang w:val="ms-MY" w:eastAsia="en-MY"/>
        </w:rPr>
        <w:t xml:space="preserve"> berdasarkan </w:t>
      </w:r>
      <w:r w:rsidR="002E3415" w:rsidRPr="000B4D29">
        <w:rPr>
          <w:rFonts w:ascii="Times New Roman" w:hAnsi="Times New Roman" w:cs="Times New Roman"/>
          <w:i/>
          <w:iCs/>
          <w:sz w:val="20"/>
          <w:szCs w:val="20"/>
          <w:lang w:val="ms-MY" w:eastAsia="en-MY"/>
        </w:rPr>
        <w:t>maslahah</w:t>
      </w:r>
      <w:r w:rsidR="002E3415" w:rsidRPr="000B4D29">
        <w:rPr>
          <w:rFonts w:ascii="Times New Roman" w:hAnsi="Times New Roman" w:cs="Times New Roman"/>
          <w:sz w:val="20"/>
          <w:szCs w:val="20"/>
          <w:lang w:val="ms-MY" w:eastAsia="en-MY"/>
        </w:rPr>
        <w:t xml:space="preserve"> </w:t>
      </w:r>
      <w:r w:rsidR="00E7318B" w:rsidRPr="000B4D29">
        <w:rPr>
          <w:rFonts w:ascii="Times New Roman" w:hAnsi="Times New Roman" w:cs="Times New Roman"/>
          <w:sz w:val="20"/>
          <w:szCs w:val="20"/>
          <w:lang w:val="ms-MY" w:eastAsia="en-MY"/>
        </w:rPr>
        <w:t>berkaitan i</w:t>
      </w:r>
      <w:r w:rsidR="002E3415" w:rsidRPr="000B4D29">
        <w:rPr>
          <w:rFonts w:ascii="Times New Roman" w:hAnsi="Times New Roman" w:cs="Times New Roman"/>
          <w:sz w:val="20"/>
          <w:szCs w:val="20"/>
          <w:lang w:val="ms-MY" w:eastAsia="en-MY"/>
        </w:rPr>
        <w:t xml:space="preserve">su undang-undang keluarga, sehingga suatu ketetapan baru yang tepat </w:t>
      </w:r>
      <w:r w:rsidR="00DB3186">
        <w:rPr>
          <w:rFonts w:ascii="Times New Roman" w:hAnsi="Times New Roman" w:cs="Times New Roman"/>
          <w:sz w:val="20"/>
          <w:szCs w:val="20"/>
          <w:lang w:val="ms-MY" w:eastAsia="en-MY"/>
        </w:rPr>
        <w:t xml:space="preserve">dapat </w:t>
      </w:r>
      <w:r w:rsidR="002E3415" w:rsidRPr="000B4D29">
        <w:rPr>
          <w:rFonts w:ascii="Times New Roman" w:hAnsi="Times New Roman" w:cs="Times New Roman"/>
          <w:sz w:val="20"/>
          <w:szCs w:val="20"/>
          <w:lang w:val="ms-MY" w:eastAsia="en-MY"/>
        </w:rPr>
        <w:t>ditetapkan dan</w:t>
      </w:r>
      <w:r w:rsidR="00E7318B" w:rsidRPr="000B4D29">
        <w:rPr>
          <w:rFonts w:ascii="Times New Roman" w:hAnsi="Times New Roman" w:cs="Times New Roman"/>
          <w:sz w:val="20"/>
          <w:szCs w:val="20"/>
          <w:lang w:val="ms-MY" w:eastAsia="en-MY"/>
        </w:rPr>
        <w:t xml:space="preserve"> memberi</w:t>
      </w:r>
      <w:r w:rsidR="002E3415" w:rsidRPr="000B4D29">
        <w:rPr>
          <w:rFonts w:ascii="Times New Roman" w:hAnsi="Times New Roman" w:cs="Times New Roman"/>
          <w:sz w:val="20"/>
          <w:szCs w:val="20"/>
          <w:lang w:val="ms-MY" w:eastAsia="en-MY"/>
        </w:rPr>
        <w:t xml:space="preserve"> man</w:t>
      </w:r>
      <w:r w:rsidR="00E7318B" w:rsidRPr="000B4D29">
        <w:rPr>
          <w:rFonts w:ascii="Times New Roman" w:hAnsi="Times New Roman" w:cs="Times New Roman"/>
          <w:sz w:val="20"/>
          <w:szCs w:val="20"/>
          <w:lang w:val="ms-MY" w:eastAsia="en-MY"/>
        </w:rPr>
        <w:t>a</w:t>
      </w:r>
      <w:r w:rsidR="002E3415" w:rsidRPr="000B4D29">
        <w:rPr>
          <w:rFonts w:ascii="Times New Roman" w:hAnsi="Times New Roman" w:cs="Times New Roman"/>
          <w:sz w:val="20"/>
          <w:szCs w:val="20"/>
          <w:lang w:val="ms-MY" w:eastAsia="en-MY"/>
        </w:rPr>
        <w:t xml:space="preserve">faat bagi seluruh bangsa. Contohnya masalah yang berkaitan dengan perkahwinan </w:t>
      </w:r>
      <w:r w:rsidR="00DB3186">
        <w:rPr>
          <w:rFonts w:ascii="Times New Roman" w:hAnsi="Times New Roman" w:cs="Times New Roman"/>
          <w:sz w:val="20"/>
          <w:szCs w:val="20"/>
          <w:lang w:val="ms-MY" w:eastAsia="en-MY"/>
        </w:rPr>
        <w:t>k</w:t>
      </w:r>
      <w:r w:rsidR="002E3415" w:rsidRPr="000B4D29">
        <w:rPr>
          <w:rFonts w:ascii="Times New Roman" w:hAnsi="Times New Roman" w:cs="Times New Roman"/>
          <w:sz w:val="20"/>
          <w:szCs w:val="20"/>
          <w:lang w:val="ms-MY" w:eastAsia="en-MY"/>
        </w:rPr>
        <w:t>anak</w:t>
      </w:r>
      <w:r w:rsidR="00DB3186">
        <w:rPr>
          <w:rFonts w:ascii="Times New Roman" w:hAnsi="Times New Roman" w:cs="Times New Roman"/>
          <w:sz w:val="20"/>
          <w:szCs w:val="20"/>
          <w:lang w:val="ms-MY" w:eastAsia="en-MY"/>
        </w:rPr>
        <w:t>-kanak</w:t>
      </w:r>
      <w:r w:rsidR="002E3415" w:rsidRPr="000B4D29">
        <w:rPr>
          <w:rFonts w:ascii="Times New Roman" w:hAnsi="Times New Roman" w:cs="Times New Roman"/>
          <w:sz w:val="20"/>
          <w:szCs w:val="20"/>
          <w:lang w:val="ms-MY" w:eastAsia="en-MY"/>
        </w:rPr>
        <w:t>, kesah</w:t>
      </w:r>
      <w:r w:rsidR="00E7318B" w:rsidRPr="000B4D29">
        <w:rPr>
          <w:rFonts w:ascii="Times New Roman" w:hAnsi="Times New Roman" w:cs="Times New Roman"/>
          <w:sz w:val="20"/>
          <w:szCs w:val="20"/>
          <w:lang w:val="ms-MY" w:eastAsia="en-MY"/>
        </w:rPr>
        <w:t>tarafan nasab</w:t>
      </w:r>
      <w:r w:rsidR="002E3415" w:rsidRPr="000B4D29">
        <w:rPr>
          <w:rFonts w:ascii="Times New Roman" w:hAnsi="Times New Roman" w:cs="Times New Roman"/>
          <w:sz w:val="20"/>
          <w:szCs w:val="20"/>
          <w:lang w:val="ms-MY" w:eastAsia="en-MY"/>
        </w:rPr>
        <w:t xml:space="preserve"> anak-anak dan </w:t>
      </w:r>
      <w:r w:rsidR="00E7318B" w:rsidRPr="000B4D29">
        <w:rPr>
          <w:rFonts w:ascii="Times New Roman" w:hAnsi="Times New Roman" w:cs="Times New Roman"/>
          <w:sz w:val="20"/>
          <w:szCs w:val="20"/>
          <w:lang w:val="ms-MY" w:eastAsia="en-MY"/>
        </w:rPr>
        <w:t>hubungan nasab yang sah dengan bapa</w:t>
      </w:r>
      <w:r w:rsidR="002E3415" w:rsidRPr="000B4D29">
        <w:rPr>
          <w:rFonts w:ascii="Times New Roman" w:hAnsi="Times New Roman" w:cs="Times New Roman"/>
          <w:sz w:val="20"/>
          <w:szCs w:val="20"/>
          <w:lang w:val="ms-MY" w:eastAsia="en-MY"/>
        </w:rPr>
        <w:t>, isu mengenai harta yang diperoleh bersama, dan hubungan menyusu. Di Malaysia, masalah keluarga berada di bawah bidang kuasa neg</w:t>
      </w:r>
      <w:r w:rsidR="00E7318B" w:rsidRPr="000B4D29">
        <w:rPr>
          <w:rFonts w:ascii="Times New Roman" w:hAnsi="Times New Roman" w:cs="Times New Roman"/>
          <w:sz w:val="20"/>
          <w:szCs w:val="20"/>
          <w:lang w:val="ms-MY" w:eastAsia="en-MY"/>
        </w:rPr>
        <w:t>eri-negeri</w:t>
      </w:r>
      <w:r w:rsidR="002E3415" w:rsidRPr="000B4D29">
        <w:rPr>
          <w:rFonts w:ascii="Times New Roman" w:hAnsi="Times New Roman" w:cs="Times New Roman"/>
          <w:sz w:val="20"/>
          <w:szCs w:val="20"/>
          <w:lang w:val="ms-MY" w:eastAsia="en-MY"/>
        </w:rPr>
        <w:t xml:space="preserve">. Oleh itu, jika timbul kes baru dan memerlukan pendapat undang-undang, </w:t>
      </w:r>
      <w:r w:rsidR="002E3415" w:rsidRPr="000B4D29">
        <w:rPr>
          <w:rFonts w:ascii="Times New Roman" w:hAnsi="Times New Roman" w:cs="Times New Roman"/>
          <w:i/>
          <w:iCs/>
          <w:sz w:val="20"/>
          <w:szCs w:val="20"/>
          <w:lang w:val="ms-MY" w:eastAsia="en-MY"/>
        </w:rPr>
        <w:t>fatwa</w:t>
      </w:r>
      <w:r w:rsidR="002E3415" w:rsidRPr="000B4D29">
        <w:rPr>
          <w:rFonts w:ascii="Times New Roman" w:hAnsi="Times New Roman" w:cs="Times New Roman"/>
          <w:sz w:val="20"/>
          <w:szCs w:val="20"/>
          <w:lang w:val="ms-MY" w:eastAsia="en-MY"/>
        </w:rPr>
        <w:t xml:space="preserve"> akan dikeluarkan</w:t>
      </w:r>
      <w:r w:rsidR="00E7318B" w:rsidRPr="000B4D29">
        <w:rPr>
          <w:rFonts w:ascii="Times New Roman" w:hAnsi="Times New Roman" w:cs="Times New Roman"/>
          <w:sz w:val="20"/>
          <w:szCs w:val="20"/>
          <w:lang w:val="ms-MY" w:eastAsia="en-MY"/>
        </w:rPr>
        <w:t xml:space="preserve"> oleh negeri-negeri di Malaysia</w:t>
      </w:r>
      <w:r w:rsidR="002E3415" w:rsidRPr="000B4D29">
        <w:rPr>
          <w:rFonts w:ascii="Times New Roman" w:hAnsi="Times New Roman" w:cs="Times New Roman"/>
          <w:sz w:val="20"/>
          <w:szCs w:val="20"/>
          <w:lang w:val="ms-MY" w:eastAsia="en-MY"/>
        </w:rPr>
        <w:t xml:space="preserve">. Penyelidikan ini menggunakan kaedah penyelidikan kualitatif </w:t>
      </w:r>
      <w:r w:rsidR="00DB3186">
        <w:rPr>
          <w:rFonts w:ascii="Times New Roman" w:hAnsi="Times New Roman" w:cs="Times New Roman"/>
          <w:sz w:val="20"/>
          <w:szCs w:val="20"/>
          <w:lang w:val="ms-MY" w:eastAsia="en-MY"/>
        </w:rPr>
        <w:t>berdasarkan</w:t>
      </w:r>
      <w:r w:rsidR="002E3415" w:rsidRPr="000B4D29">
        <w:rPr>
          <w:rFonts w:ascii="Times New Roman" w:hAnsi="Times New Roman" w:cs="Times New Roman"/>
          <w:sz w:val="20"/>
          <w:szCs w:val="20"/>
          <w:lang w:val="ms-MY" w:eastAsia="en-MY"/>
        </w:rPr>
        <w:t xml:space="preserve"> bahan</w:t>
      </w:r>
      <w:r w:rsidR="00E7318B" w:rsidRPr="000B4D29">
        <w:rPr>
          <w:rFonts w:ascii="Times New Roman" w:hAnsi="Times New Roman" w:cs="Times New Roman"/>
          <w:sz w:val="20"/>
          <w:szCs w:val="20"/>
          <w:lang w:val="ms-MY" w:eastAsia="en-MY"/>
        </w:rPr>
        <w:t>-bahan</w:t>
      </w:r>
      <w:r w:rsidR="002E3415" w:rsidRPr="000B4D29">
        <w:rPr>
          <w:rFonts w:ascii="Times New Roman" w:hAnsi="Times New Roman" w:cs="Times New Roman"/>
          <w:sz w:val="20"/>
          <w:szCs w:val="20"/>
          <w:lang w:val="ms-MY" w:eastAsia="en-MY"/>
        </w:rPr>
        <w:t xml:space="preserve">  perpustakaan yang sedia</w:t>
      </w:r>
      <w:r w:rsidR="00DB3186">
        <w:rPr>
          <w:rFonts w:ascii="Times New Roman" w:hAnsi="Times New Roman" w:cs="Times New Roman"/>
          <w:sz w:val="20"/>
          <w:szCs w:val="20"/>
          <w:lang w:val="ms-MY" w:eastAsia="en-MY"/>
        </w:rPr>
        <w:t xml:space="preserve"> ada</w:t>
      </w:r>
      <w:r w:rsidR="00E7318B" w:rsidRPr="000B4D29">
        <w:rPr>
          <w:rFonts w:ascii="Times New Roman" w:hAnsi="Times New Roman" w:cs="Times New Roman"/>
          <w:sz w:val="20"/>
          <w:szCs w:val="20"/>
          <w:lang w:val="ms-MY" w:eastAsia="en-MY"/>
        </w:rPr>
        <w:t xml:space="preserve">, sementara </w:t>
      </w:r>
      <w:r w:rsidR="002E3415" w:rsidRPr="00FF5B7C">
        <w:rPr>
          <w:rFonts w:ascii="Times New Roman" w:hAnsi="Times New Roman" w:cs="Times New Roman"/>
          <w:i/>
          <w:iCs/>
          <w:sz w:val="20"/>
          <w:szCs w:val="20"/>
          <w:lang w:val="ms-MY" w:eastAsia="en-MY"/>
        </w:rPr>
        <w:t>fatwa</w:t>
      </w:r>
      <w:r w:rsidR="002E3415" w:rsidRPr="000B4D29">
        <w:rPr>
          <w:rFonts w:ascii="Times New Roman" w:hAnsi="Times New Roman" w:cs="Times New Roman"/>
          <w:sz w:val="20"/>
          <w:szCs w:val="20"/>
          <w:lang w:val="ms-MY" w:eastAsia="en-MY"/>
        </w:rPr>
        <w:t xml:space="preserve"> neg</w:t>
      </w:r>
      <w:r w:rsidR="00E7318B" w:rsidRPr="000B4D29">
        <w:rPr>
          <w:rFonts w:ascii="Times New Roman" w:hAnsi="Times New Roman" w:cs="Times New Roman"/>
          <w:sz w:val="20"/>
          <w:szCs w:val="20"/>
          <w:lang w:val="ms-MY" w:eastAsia="en-MY"/>
        </w:rPr>
        <w:t>eri juga</w:t>
      </w:r>
      <w:r w:rsidR="002E3415" w:rsidRPr="000B4D29">
        <w:rPr>
          <w:rFonts w:ascii="Times New Roman" w:hAnsi="Times New Roman" w:cs="Times New Roman"/>
          <w:sz w:val="20"/>
          <w:szCs w:val="20"/>
          <w:lang w:val="ms-MY" w:eastAsia="en-MY"/>
        </w:rPr>
        <w:t xml:space="preserve"> dirujuk dan diperiksa. Akhirnya, artikel </w:t>
      </w:r>
      <w:r w:rsidR="00E7318B" w:rsidRPr="000B4D29">
        <w:rPr>
          <w:rFonts w:ascii="Times New Roman" w:hAnsi="Times New Roman" w:cs="Times New Roman"/>
          <w:sz w:val="20"/>
          <w:szCs w:val="20"/>
          <w:lang w:val="ms-MY" w:eastAsia="en-MY"/>
        </w:rPr>
        <w:t>ini juga akan cuba mencadangkan</w:t>
      </w:r>
      <w:r w:rsidR="002E3415" w:rsidRPr="000B4D29">
        <w:rPr>
          <w:rFonts w:ascii="Times New Roman" w:hAnsi="Times New Roman" w:cs="Times New Roman"/>
          <w:sz w:val="20"/>
          <w:szCs w:val="20"/>
          <w:lang w:val="ms-MY" w:eastAsia="en-MY"/>
        </w:rPr>
        <w:t xml:space="preserve"> penambahbaikan pelaksanaan ijtihad dalam konteks Malaysia.</w:t>
      </w:r>
    </w:p>
    <w:p w14:paraId="34330DA9" w14:textId="474E2696" w:rsidR="000119EC" w:rsidRPr="000B4D29" w:rsidRDefault="009807C4" w:rsidP="00DB3186">
      <w:pPr>
        <w:widowControl/>
        <w:wordWrap/>
        <w:spacing w:after="120"/>
        <w:ind w:left="1418" w:right="164" w:hanging="1146"/>
        <w:rPr>
          <w:rFonts w:cs="Times New Roman"/>
          <w:lang w:val="en-GB"/>
        </w:rPr>
      </w:pPr>
      <w:r w:rsidRPr="000B4D29">
        <w:rPr>
          <w:rFonts w:cs="Times New Roman"/>
          <w:b/>
          <w:lang w:val="en-GB"/>
        </w:rPr>
        <w:t xml:space="preserve">Kata </w:t>
      </w:r>
      <w:proofErr w:type="spellStart"/>
      <w:r w:rsidRPr="000B4D29">
        <w:rPr>
          <w:rFonts w:cs="Times New Roman"/>
          <w:b/>
          <w:lang w:val="en-GB"/>
        </w:rPr>
        <w:t>kunci</w:t>
      </w:r>
      <w:proofErr w:type="spellEnd"/>
      <w:r w:rsidR="000119EC" w:rsidRPr="000B4D29">
        <w:rPr>
          <w:rFonts w:cs="Times New Roman"/>
          <w:lang w:val="en-GB"/>
        </w:rPr>
        <w:t xml:space="preserve">: </w:t>
      </w:r>
      <w:r w:rsidR="000B4D29" w:rsidRPr="000B4D29">
        <w:rPr>
          <w:rFonts w:cs="Times New Roman"/>
          <w:lang w:val="en-GB"/>
        </w:rPr>
        <w:tab/>
      </w:r>
      <w:r w:rsidR="00A43CE7" w:rsidRPr="000B4D29">
        <w:rPr>
          <w:rFonts w:cs="Times New Roman"/>
          <w:i/>
          <w:iCs/>
          <w:lang w:val="en-GB"/>
        </w:rPr>
        <w:t>fatwa</w:t>
      </w:r>
      <w:r w:rsidR="00A43CE7" w:rsidRPr="000B4D29">
        <w:rPr>
          <w:rFonts w:cs="Times New Roman"/>
          <w:lang w:val="en-GB"/>
        </w:rPr>
        <w:t xml:space="preserve"> </w:t>
      </w:r>
      <w:proofErr w:type="spellStart"/>
      <w:r w:rsidR="00A43CE7" w:rsidRPr="000B4D29">
        <w:rPr>
          <w:rFonts w:cs="Times New Roman"/>
          <w:lang w:val="en-GB"/>
        </w:rPr>
        <w:t>berasaskan</w:t>
      </w:r>
      <w:proofErr w:type="spellEnd"/>
      <w:r w:rsidR="00A43CE7" w:rsidRPr="000B4D29">
        <w:rPr>
          <w:rFonts w:cs="Times New Roman"/>
          <w:lang w:val="en-GB"/>
        </w:rPr>
        <w:t xml:space="preserve"> </w:t>
      </w:r>
      <w:proofErr w:type="spellStart"/>
      <w:r w:rsidR="00A43CE7" w:rsidRPr="000B4D29">
        <w:rPr>
          <w:rFonts w:cs="Times New Roman"/>
          <w:i/>
          <w:iCs/>
          <w:lang w:val="en-GB"/>
        </w:rPr>
        <w:t>m</w:t>
      </w:r>
      <w:r w:rsidR="000119EC" w:rsidRPr="000B4D29">
        <w:rPr>
          <w:rFonts w:cs="Times New Roman"/>
          <w:i/>
          <w:iCs/>
          <w:lang w:val="en-GB"/>
        </w:rPr>
        <w:t>aslahah</w:t>
      </w:r>
      <w:proofErr w:type="spellEnd"/>
      <w:r w:rsidR="000119EC" w:rsidRPr="000B4D29">
        <w:rPr>
          <w:rFonts w:cs="Times New Roman"/>
          <w:lang w:val="en-GB"/>
        </w:rPr>
        <w:t xml:space="preserve">, </w:t>
      </w:r>
      <w:r w:rsidR="00A43CE7" w:rsidRPr="000B4D29">
        <w:rPr>
          <w:rFonts w:cs="Times New Roman"/>
          <w:i/>
          <w:iCs/>
          <w:lang w:val="en-GB"/>
        </w:rPr>
        <w:t>fatwa</w:t>
      </w:r>
      <w:r w:rsidR="00A43CE7" w:rsidRPr="000B4D29">
        <w:rPr>
          <w:rFonts w:cs="Times New Roman"/>
          <w:lang w:val="en-GB"/>
        </w:rPr>
        <w:t xml:space="preserve"> </w:t>
      </w:r>
      <w:proofErr w:type="spellStart"/>
      <w:r w:rsidR="00A43CE7" w:rsidRPr="000B4D29">
        <w:rPr>
          <w:rFonts w:cs="Times New Roman"/>
          <w:lang w:val="en-GB"/>
        </w:rPr>
        <w:t>melibatkan</w:t>
      </w:r>
      <w:proofErr w:type="spellEnd"/>
      <w:r w:rsidR="00A43CE7" w:rsidRPr="000B4D29">
        <w:rPr>
          <w:rFonts w:cs="Times New Roman"/>
          <w:lang w:val="en-GB"/>
        </w:rPr>
        <w:t xml:space="preserve"> </w:t>
      </w:r>
      <w:proofErr w:type="spellStart"/>
      <w:r w:rsidR="00A43CE7" w:rsidRPr="000B4D29">
        <w:rPr>
          <w:rFonts w:cs="Times New Roman"/>
          <w:lang w:val="en-GB"/>
        </w:rPr>
        <w:t>undang-undang</w:t>
      </w:r>
      <w:proofErr w:type="spellEnd"/>
      <w:r w:rsidR="00A43CE7" w:rsidRPr="000B4D29">
        <w:rPr>
          <w:rFonts w:cs="Times New Roman"/>
          <w:lang w:val="en-GB"/>
        </w:rPr>
        <w:t xml:space="preserve"> </w:t>
      </w:r>
      <w:proofErr w:type="spellStart"/>
      <w:r w:rsidR="00A43CE7" w:rsidRPr="000B4D29">
        <w:rPr>
          <w:rFonts w:cs="Times New Roman"/>
          <w:lang w:val="en-GB"/>
        </w:rPr>
        <w:t>keluarga</w:t>
      </w:r>
      <w:proofErr w:type="spellEnd"/>
      <w:r w:rsidR="00A43CE7" w:rsidRPr="000B4D29">
        <w:rPr>
          <w:rFonts w:cs="Times New Roman"/>
          <w:lang w:val="en-GB"/>
        </w:rPr>
        <w:t xml:space="preserve">, status </w:t>
      </w:r>
      <w:r w:rsidR="00A43CE7" w:rsidRPr="000B4D29">
        <w:rPr>
          <w:rFonts w:cs="Times New Roman"/>
          <w:i/>
          <w:iCs/>
          <w:lang w:val="en-GB"/>
        </w:rPr>
        <w:t>fatwa</w:t>
      </w:r>
      <w:r w:rsidR="00A43CE7" w:rsidRPr="000B4D29">
        <w:rPr>
          <w:rFonts w:cs="Times New Roman"/>
          <w:lang w:val="en-GB"/>
        </w:rPr>
        <w:t xml:space="preserve"> dan </w:t>
      </w:r>
      <w:proofErr w:type="spellStart"/>
      <w:r w:rsidR="00A43CE7" w:rsidRPr="000B4D29">
        <w:rPr>
          <w:rFonts w:cs="Times New Roman"/>
          <w:lang w:val="en-GB"/>
        </w:rPr>
        <w:t>undang-undang</w:t>
      </w:r>
      <w:proofErr w:type="spellEnd"/>
      <w:r w:rsidR="00A43CE7" w:rsidRPr="000B4D29">
        <w:rPr>
          <w:rFonts w:cs="Times New Roman"/>
          <w:lang w:val="en-GB"/>
        </w:rPr>
        <w:t xml:space="preserve"> Islam di Malaysia</w:t>
      </w:r>
      <w:r w:rsidR="00504340" w:rsidRPr="000B4D29">
        <w:rPr>
          <w:rFonts w:cs="Times New Roman"/>
          <w:lang w:val="en-GB"/>
        </w:rPr>
        <w:t>,</w:t>
      </w:r>
      <w:r w:rsidR="00A43CE7" w:rsidRPr="000B4D29">
        <w:rPr>
          <w:rFonts w:cs="Times New Roman"/>
          <w:lang w:val="en-GB"/>
        </w:rPr>
        <w:t xml:space="preserve"> </w:t>
      </w:r>
      <w:proofErr w:type="spellStart"/>
      <w:r w:rsidR="000B4D29" w:rsidRPr="000B4D29">
        <w:rPr>
          <w:rFonts w:cs="Times New Roman"/>
          <w:lang w:val="en-GB"/>
        </w:rPr>
        <w:t>u</w:t>
      </w:r>
      <w:r w:rsidR="00E7318B" w:rsidRPr="000B4D29">
        <w:rPr>
          <w:rFonts w:cs="Times New Roman"/>
          <w:lang w:val="en-GB"/>
        </w:rPr>
        <w:t>ndang-undang</w:t>
      </w:r>
      <w:proofErr w:type="spellEnd"/>
      <w:r w:rsidR="00E7318B" w:rsidRPr="000B4D29">
        <w:rPr>
          <w:rFonts w:cs="Times New Roman"/>
          <w:lang w:val="en-GB"/>
        </w:rPr>
        <w:t xml:space="preserve"> </w:t>
      </w:r>
      <w:proofErr w:type="spellStart"/>
      <w:r w:rsidR="000B4D29" w:rsidRPr="000B4D29">
        <w:rPr>
          <w:rFonts w:cs="Times New Roman"/>
          <w:lang w:val="en-GB"/>
        </w:rPr>
        <w:t>k</w:t>
      </w:r>
      <w:r w:rsidR="00E7318B" w:rsidRPr="000B4D29">
        <w:rPr>
          <w:rFonts w:cs="Times New Roman"/>
          <w:lang w:val="en-GB"/>
        </w:rPr>
        <w:t>eluarga</w:t>
      </w:r>
      <w:proofErr w:type="spellEnd"/>
      <w:r w:rsidR="000119EC" w:rsidRPr="000B4D29">
        <w:rPr>
          <w:rFonts w:cs="Times New Roman"/>
          <w:lang w:val="en-GB"/>
        </w:rPr>
        <w:t xml:space="preserve">, </w:t>
      </w:r>
      <w:proofErr w:type="spellStart"/>
      <w:r w:rsidR="000B4D29" w:rsidRPr="000B4D29">
        <w:rPr>
          <w:rFonts w:cs="Times New Roman"/>
          <w:lang w:val="en-GB"/>
        </w:rPr>
        <w:t>u</w:t>
      </w:r>
      <w:r w:rsidR="00E7318B" w:rsidRPr="000B4D29">
        <w:rPr>
          <w:rFonts w:cs="Times New Roman"/>
          <w:lang w:val="en-GB"/>
        </w:rPr>
        <w:t>ndang-undang</w:t>
      </w:r>
      <w:proofErr w:type="spellEnd"/>
      <w:r w:rsidR="00E7318B" w:rsidRPr="000B4D29">
        <w:rPr>
          <w:rFonts w:cs="Times New Roman"/>
          <w:lang w:val="en-GB"/>
        </w:rPr>
        <w:t xml:space="preserve"> Islam</w:t>
      </w:r>
      <w:r w:rsidR="00504340" w:rsidRPr="000B4D29">
        <w:rPr>
          <w:rFonts w:cs="Times New Roman"/>
          <w:lang w:val="en-GB"/>
        </w:rPr>
        <w:t xml:space="preserve"> di Malaysia</w:t>
      </w:r>
      <w:r w:rsidR="000119EC" w:rsidRPr="000B4D29">
        <w:rPr>
          <w:rFonts w:cs="Times New Roman"/>
          <w:lang w:val="en-GB"/>
        </w:rPr>
        <w:t xml:space="preserve">. </w:t>
      </w:r>
    </w:p>
    <w:p w14:paraId="4A232009" w14:textId="7AF0C290" w:rsidR="009807C4" w:rsidRPr="000B4D29" w:rsidRDefault="000169BB" w:rsidP="009807C4">
      <w:pPr>
        <w:widowControl/>
        <w:wordWrap/>
        <w:spacing w:after="120"/>
        <w:ind w:left="1276" w:right="164" w:hanging="1004"/>
        <w:rPr>
          <w:rFonts w:cs="Times New Roman"/>
          <w:lang w:val="en-GB"/>
        </w:rPr>
      </w:pPr>
      <w:r w:rsidRPr="000B4D29">
        <w:rPr>
          <w:rFonts w:cs="Times New Roman"/>
          <w:lang w:val="en-GB"/>
        </w:rPr>
        <w:t xml:space="preserve"> </w:t>
      </w:r>
      <w:r w:rsidR="009807C4" w:rsidRPr="000B4D29">
        <w:rPr>
          <w:rFonts w:cs="Times New Roman"/>
          <w:lang w:val="en-GB"/>
        </w:rPr>
        <w:t xml:space="preserve"> </w:t>
      </w:r>
    </w:p>
    <w:p w14:paraId="1D17697A" w14:textId="440C5CA6" w:rsidR="00CF08F4" w:rsidRPr="000B4D29" w:rsidRDefault="00CF08F4" w:rsidP="00F51F91">
      <w:pPr>
        <w:widowControl/>
        <w:wordWrap/>
        <w:spacing w:after="120"/>
        <w:rPr>
          <w:rFonts w:cs="Times New Roman"/>
          <w:sz w:val="22"/>
          <w:lang w:val="en-GB"/>
        </w:rPr>
      </w:pPr>
      <w:r w:rsidRPr="000B4D29">
        <w:rPr>
          <w:rFonts w:cs="Times New Roman"/>
          <w:b/>
          <w:sz w:val="22"/>
          <w:lang w:val="en-GB"/>
        </w:rPr>
        <w:t xml:space="preserve">INTRODUCTION </w:t>
      </w:r>
    </w:p>
    <w:p w14:paraId="3316B0C4" w14:textId="65993341" w:rsidR="00FF3101" w:rsidRPr="000B4D29" w:rsidRDefault="00832CAA" w:rsidP="00F51F91">
      <w:pPr>
        <w:widowControl/>
        <w:wordWrap/>
        <w:spacing w:after="120"/>
        <w:rPr>
          <w:rFonts w:cs="Times New Roman"/>
          <w:sz w:val="22"/>
          <w:lang w:val="en-GB"/>
        </w:rPr>
      </w:pPr>
      <w:r w:rsidRPr="000B4D29">
        <w:rPr>
          <w:rFonts w:cs="Times New Roman"/>
          <w:sz w:val="22"/>
          <w:szCs w:val="22"/>
          <w:lang w:val="en-GB"/>
        </w:rPr>
        <w:lastRenderedPageBreak/>
        <w:t>Islamic law is primarily based on the Qur</w:t>
      </w:r>
      <w:r w:rsidR="00B76757">
        <w:rPr>
          <w:rFonts w:cs="Times New Roman"/>
          <w:sz w:val="22"/>
          <w:szCs w:val="22"/>
          <w:lang w:val="en-GB"/>
        </w:rPr>
        <w:t>’</w:t>
      </w:r>
      <w:r w:rsidRPr="000B4D29">
        <w:rPr>
          <w:rFonts w:cs="Times New Roman"/>
          <w:sz w:val="22"/>
          <w:szCs w:val="22"/>
          <w:lang w:val="en-GB"/>
        </w:rPr>
        <w:t>an and the Sunnah of the Prophet (</w:t>
      </w:r>
      <w:proofErr w:type="spellStart"/>
      <w:r w:rsidRPr="000B4D29">
        <w:rPr>
          <w:rFonts w:cs="Times New Roman"/>
          <w:sz w:val="22"/>
          <w:szCs w:val="22"/>
          <w:lang w:val="en-GB"/>
        </w:rPr>
        <w:t>s</w:t>
      </w:r>
      <w:r w:rsidR="00B76757">
        <w:rPr>
          <w:rFonts w:cs="Times New Roman"/>
          <w:sz w:val="22"/>
          <w:szCs w:val="22"/>
          <w:lang w:val="en-GB"/>
        </w:rPr>
        <w:t>.</w:t>
      </w:r>
      <w:r w:rsidRPr="000B4D29">
        <w:rPr>
          <w:rFonts w:cs="Times New Roman"/>
          <w:sz w:val="22"/>
          <w:szCs w:val="22"/>
          <w:lang w:val="en-GB"/>
        </w:rPr>
        <w:t>a</w:t>
      </w:r>
      <w:r w:rsidR="00B76757">
        <w:rPr>
          <w:rFonts w:cs="Times New Roman"/>
          <w:sz w:val="22"/>
          <w:szCs w:val="22"/>
          <w:lang w:val="en-GB"/>
        </w:rPr>
        <w:t>.</w:t>
      </w:r>
      <w:r w:rsidRPr="000B4D29">
        <w:rPr>
          <w:rFonts w:cs="Times New Roman"/>
          <w:sz w:val="22"/>
          <w:szCs w:val="22"/>
          <w:lang w:val="en-GB"/>
        </w:rPr>
        <w:t>w</w:t>
      </w:r>
      <w:proofErr w:type="spellEnd"/>
      <w:r w:rsidRPr="000B4D29">
        <w:rPr>
          <w:rFonts w:cs="Times New Roman"/>
          <w:sz w:val="22"/>
          <w:szCs w:val="22"/>
          <w:lang w:val="en-GB"/>
        </w:rPr>
        <w:t xml:space="preserve">). </w:t>
      </w:r>
      <w:r w:rsidR="00CB7455" w:rsidRPr="000B4D29">
        <w:rPr>
          <w:rFonts w:cs="Times New Roman"/>
          <w:sz w:val="22"/>
          <w:lang w:val="en-GB"/>
        </w:rPr>
        <w:t>Due to changes in period</w:t>
      </w:r>
      <w:r w:rsidR="00E0499A">
        <w:rPr>
          <w:rFonts w:cs="Times New Roman"/>
          <w:sz w:val="22"/>
          <w:lang w:val="en-GB"/>
        </w:rPr>
        <w:t>, place</w:t>
      </w:r>
      <w:r w:rsidR="00CB7455" w:rsidRPr="000B4D29">
        <w:rPr>
          <w:rFonts w:cs="Times New Roman"/>
          <w:sz w:val="22"/>
          <w:lang w:val="en-GB"/>
        </w:rPr>
        <w:t xml:space="preserve"> and practices, t</w:t>
      </w:r>
      <w:r w:rsidR="00634102" w:rsidRPr="000B4D29">
        <w:rPr>
          <w:rFonts w:cs="Times New Roman"/>
          <w:sz w:val="22"/>
          <w:lang w:val="en-GB"/>
        </w:rPr>
        <w:t xml:space="preserve">here will be </w:t>
      </w:r>
      <w:r w:rsidRPr="000B4D29">
        <w:rPr>
          <w:rFonts w:cs="Times New Roman"/>
          <w:sz w:val="22"/>
          <w:lang w:val="en-GB"/>
        </w:rPr>
        <w:t>situations</w:t>
      </w:r>
      <w:r w:rsidR="00634102" w:rsidRPr="000B4D29">
        <w:rPr>
          <w:rFonts w:cs="Times New Roman"/>
          <w:sz w:val="22"/>
          <w:lang w:val="en-GB"/>
        </w:rPr>
        <w:t xml:space="preserve"> where</w:t>
      </w:r>
      <w:r w:rsidR="00CF08F4" w:rsidRPr="000B4D29">
        <w:rPr>
          <w:rFonts w:cs="Times New Roman"/>
          <w:sz w:val="22"/>
          <w:lang w:val="en-GB"/>
        </w:rPr>
        <w:t xml:space="preserve"> new circumstances</w:t>
      </w:r>
      <w:r w:rsidR="00634102" w:rsidRPr="000B4D29">
        <w:rPr>
          <w:rFonts w:cs="Times New Roman"/>
          <w:sz w:val="22"/>
          <w:lang w:val="en-GB"/>
        </w:rPr>
        <w:t xml:space="preserve"> arise and there is no direct provision in the Qur</w:t>
      </w:r>
      <w:r w:rsidR="00B76757">
        <w:rPr>
          <w:rFonts w:cs="Times New Roman"/>
          <w:sz w:val="22"/>
          <w:lang w:val="en-GB"/>
        </w:rPr>
        <w:t>’</w:t>
      </w:r>
      <w:r w:rsidR="00634102" w:rsidRPr="000B4D29">
        <w:rPr>
          <w:rFonts w:cs="Times New Roman"/>
          <w:sz w:val="22"/>
          <w:lang w:val="en-GB"/>
        </w:rPr>
        <w:t>an and the Sunnah of the Prophet (</w:t>
      </w:r>
      <w:proofErr w:type="spellStart"/>
      <w:r w:rsidR="00C45A38">
        <w:rPr>
          <w:rFonts w:cs="Times New Roman"/>
          <w:sz w:val="22"/>
          <w:lang w:val="en-GB"/>
        </w:rPr>
        <w:t>s.a.w</w:t>
      </w:r>
      <w:proofErr w:type="spellEnd"/>
      <w:r w:rsidR="00634102" w:rsidRPr="000B4D29">
        <w:rPr>
          <w:rFonts w:cs="Times New Roman"/>
          <w:sz w:val="22"/>
          <w:lang w:val="en-GB"/>
        </w:rPr>
        <w:t xml:space="preserve">) as well as in the </w:t>
      </w:r>
      <w:r w:rsidR="00CF08F4" w:rsidRPr="000B4D29">
        <w:rPr>
          <w:rFonts w:cs="Times New Roman"/>
          <w:sz w:val="22"/>
          <w:lang w:val="en-GB"/>
        </w:rPr>
        <w:t>classical</w:t>
      </w:r>
      <w:r w:rsidR="00634102" w:rsidRPr="000B4D29">
        <w:rPr>
          <w:rFonts w:cs="Times New Roman"/>
          <w:sz w:val="22"/>
          <w:lang w:val="en-GB"/>
        </w:rPr>
        <w:t xml:space="preserve"> works of the Muslim</w:t>
      </w:r>
      <w:r w:rsidR="00CF08F4" w:rsidRPr="000B4D29">
        <w:rPr>
          <w:rFonts w:cs="Times New Roman"/>
          <w:sz w:val="22"/>
          <w:lang w:val="en-GB"/>
        </w:rPr>
        <w:t xml:space="preserve"> jurists. This necessitates contemporary jurists to </w:t>
      </w:r>
      <w:r w:rsidR="00634102" w:rsidRPr="000B4D29">
        <w:rPr>
          <w:rFonts w:cs="Times New Roman"/>
          <w:sz w:val="22"/>
          <w:lang w:val="en-GB"/>
        </w:rPr>
        <w:t xml:space="preserve">exercise </w:t>
      </w:r>
      <w:r w:rsidR="0020503B" w:rsidRPr="00C45A38">
        <w:rPr>
          <w:rFonts w:cs="Times New Roman"/>
          <w:i/>
          <w:iCs/>
          <w:sz w:val="22"/>
          <w:szCs w:val="22"/>
          <w:lang w:val="en-GB"/>
        </w:rPr>
        <w:t>ijtihad</w:t>
      </w:r>
      <w:r w:rsidR="00B76757">
        <w:rPr>
          <w:rFonts w:cs="Times New Roman"/>
          <w:i/>
          <w:iCs/>
          <w:sz w:val="22"/>
          <w:szCs w:val="22"/>
          <w:lang w:val="en-GB"/>
        </w:rPr>
        <w:t>,</w:t>
      </w:r>
      <w:r w:rsidR="00634102" w:rsidRPr="000B4D29">
        <w:rPr>
          <w:rFonts w:cs="Times New Roman"/>
          <w:sz w:val="22"/>
          <w:lang w:val="en-GB"/>
        </w:rPr>
        <w:t xml:space="preserve"> </w:t>
      </w:r>
      <w:r w:rsidR="00C45A38">
        <w:rPr>
          <w:rFonts w:cs="Times New Roman"/>
          <w:sz w:val="22"/>
          <w:lang w:val="en-GB"/>
        </w:rPr>
        <w:t xml:space="preserve">which is based on the </w:t>
      </w:r>
      <w:r w:rsidR="00634102" w:rsidRPr="000B4D29">
        <w:rPr>
          <w:rFonts w:cs="Times New Roman"/>
          <w:sz w:val="22"/>
          <w:lang w:val="en-GB"/>
        </w:rPr>
        <w:t xml:space="preserve">sources of </w:t>
      </w:r>
      <w:r w:rsidR="00CB7455" w:rsidRPr="000B4D29">
        <w:rPr>
          <w:rFonts w:cs="Times New Roman"/>
          <w:sz w:val="22"/>
          <w:lang w:val="en-GB"/>
        </w:rPr>
        <w:t>Islamic l</w:t>
      </w:r>
      <w:r w:rsidR="00634102" w:rsidRPr="000B4D29">
        <w:rPr>
          <w:rFonts w:cs="Times New Roman"/>
          <w:sz w:val="22"/>
          <w:lang w:val="en-GB"/>
        </w:rPr>
        <w:t>aw</w:t>
      </w:r>
      <w:r w:rsidR="00C45A38">
        <w:rPr>
          <w:rFonts w:cs="Times New Roman"/>
          <w:sz w:val="22"/>
          <w:lang w:val="en-GB"/>
        </w:rPr>
        <w:t xml:space="preserve">. In many instances, this will </w:t>
      </w:r>
      <w:r w:rsidR="00B76757">
        <w:rPr>
          <w:rFonts w:cs="Times New Roman"/>
          <w:sz w:val="22"/>
          <w:lang w:val="en-GB"/>
        </w:rPr>
        <w:t xml:space="preserve">further </w:t>
      </w:r>
      <w:r w:rsidR="00C45A38">
        <w:rPr>
          <w:rFonts w:cs="Times New Roman"/>
          <w:sz w:val="22"/>
          <w:lang w:val="en-GB"/>
        </w:rPr>
        <w:t xml:space="preserve">lead to </w:t>
      </w:r>
      <w:r w:rsidR="00634102" w:rsidRPr="000B4D29">
        <w:rPr>
          <w:rFonts w:cs="Times New Roman"/>
          <w:sz w:val="22"/>
          <w:lang w:val="en-GB"/>
        </w:rPr>
        <w:t>the issu</w:t>
      </w:r>
      <w:r w:rsidR="00CB7455" w:rsidRPr="000B4D29">
        <w:rPr>
          <w:rFonts w:cs="Times New Roman"/>
          <w:sz w:val="22"/>
          <w:lang w:val="en-GB"/>
        </w:rPr>
        <w:t>ance of</w:t>
      </w:r>
      <w:r w:rsidR="00634102" w:rsidRPr="000B4D29">
        <w:rPr>
          <w:rFonts w:cs="Times New Roman"/>
          <w:sz w:val="22"/>
          <w:lang w:val="en-GB"/>
        </w:rPr>
        <w:t xml:space="preserve"> </w:t>
      </w:r>
      <w:r w:rsidR="00634102" w:rsidRPr="000B4D29">
        <w:rPr>
          <w:rFonts w:cs="Times New Roman"/>
          <w:i/>
          <w:iCs/>
          <w:sz w:val="22"/>
          <w:lang w:val="en-GB"/>
        </w:rPr>
        <w:t>fatwa</w:t>
      </w:r>
      <w:r w:rsidR="00B76757">
        <w:rPr>
          <w:rFonts w:cs="Times New Roman"/>
          <w:i/>
          <w:iCs/>
          <w:sz w:val="22"/>
          <w:lang w:val="en-GB"/>
        </w:rPr>
        <w:t>s</w:t>
      </w:r>
      <w:r w:rsidR="00CB7455" w:rsidRPr="000B4D29">
        <w:rPr>
          <w:rFonts w:cs="Times New Roman"/>
          <w:sz w:val="22"/>
          <w:lang w:val="en-GB"/>
        </w:rPr>
        <w:t xml:space="preserve"> by the muftis. This</w:t>
      </w:r>
      <w:r w:rsidR="0020503B" w:rsidRPr="000B4D29">
        <w:rPr>
          <w:rFonts w:cs="Times New Roman"/>
          <w:sz w:val="22"/>
          <w:lang w:val="en-GB"/>
        </w:rPr>
        <w:t xml:space="preserve"> </w:t>
      </w:r>
      <w:r w:rsidR="00C5137A" w:rsidRPr="000B4D29">
        <w:rPr>
          <w:rFonts w:cs="Times New Roman"/>
          <w:sz w:val="22"/>
          <w:lang w:val="en-GB"/>
        </w:rPr>
        <w:t>is</w:t>
      </w:r>
      <w:r w:rsidR="00FF5DA5" w:rsidRPr="000B4D29">
        <w:rPr>
          <w:rFonts w:cs="Times New Roman"/>
          <w:sz w:val="22"/>
          <w:lang w:val="en-GB"/>
        </w:rPr>
        <w:t xml:space="preserve"> evident</w:t>
      </w:r>
      <w:r w:rsidR="00CB7455" w:rsidRPr="000B4D29">
        <w:rPr>
          <w:rFonts w:cs="Times New Roman"/>
          <w:sz w:val="22"/>
          <w:lang w:val="en-GB"/>
        </w:rPr>
        <w:t xml:space="preserve"> based on the Qur</w:t>
      </w:r>
      <w:r w:rsidR="00B76757">
        <w:rPr>
          <w:rFonts w:cs="Times New Roman"/>
          <w:sz w:val="22"/>
          <w:lang w:val="en-GB"/>
        </w:rPr>
        <w:t>’</w:t>
      </w:r>
      <w:r w:rsidR="00CB7455" w:rsidRPr="000B4D29">
        <w:rPr>
          <w:rFonts w:cs="Times New Roman"/>
          <w:sz w:val="22"/>
          <w:lang w:val="en-GB"/>
        </w:rPr>
        <w:t>anic verse that</w:t>
      </w:r>
      <w:r w:rsidR="00FF5DA5" w:rsidRPr="000B4D29">
        <w:rPr>
          <w:rFonts w:cs="Times New Roman"/>
          <w:sz w:val="22"/>
          <w:lang w:val="en-GB"/>
        </w:rPr>
        <w:t xml:space="preserve"> command</w:t>
      </w:r>
      <w:r w:rsidR="00CB7455" w:rsidRPr="000B4D29">
        <w:rPr>
          <w:rFonts w:cs="Times New Roman"/>
          <w:sz w:val="22"/>
          <w:lang w:val="en-GB"/>
        </w:rPr>
        <w:t>s the Muslims</w:t>
      </w:r>
      <w:r w:rsidR="00FF5DA5" w:rsidRPr="000B4D29">
        <w:rPr>
          <w:rFonts w:cs="Times New Roman"/>
          <w:sz w:val="22"/>
          <w:lang w:val="en-GB"/>
        </w:rPr>
        <w:t xml:space="preserve"> to seek knowledge and explanation from </w:t>
      </w:r>
      <w:r w:rsidR="00FF5DA5" w:rsidRPr="000B4D29">
        <w:rPr>
          <w:rFonts w:cs="Times New Roman"/>
          <w:sz w:val="22"/>
          <w:szCs w:val="22"/>
          <w:lang w:val="en-GB"/>
        </w:rPr>
        <w:t>expert</w:t>
      </w:r>
      <w:r w:rsidR="00476886" w:rsidRPr="000B4D29">
        <w:rPr>
          <w:rFonts w:cs="Times New Roman"/>
          <w:sz w:val="22"/>
          <w:szCs w:val="22"/>
          <w:lang w:val="en-GB"/>
        </w:rPr>
        <w:t>s</w:t>
      </w:r>
      <w:r w:rsidR="00FF5DA5" w:rsidRPr="000B4D29">
        <w:rPr>
          <w:rFonts w:cs="Times New Roman"/>
          <w:sz w:val="22"/>
          <w:lang w:val="en-GB"/>
        </w:rPr>
        <w:t xml:space="preserve"> if they are ignorant.</w:t>
      </w:r>
      <w:r w:rsidR="00FF3101" w:rsidRPr="000B4D29">
        <w:rPr>
          <w:rFonts w:cs="Times New Roman"/>
          <w:sz w:val="22"/>
          <w:lang w:val="en-GB"/>
        </w:rPr>
        <w:t xml:space="preserve"> The Qur</w:t>
      </w:r>
      <w:r w:rsidR="00B76757">
        <w:rPr>
          <w:rFonts w:cs="Times New Roman"/>
          <w:sz w:val="22"/>
          <w:lang w:val="en-GB"/>
        </w:rPr>
        <w:t>’</w:t>
      </w:r>
      <w:r w:rsidR="00FF3101" w:rsidRPr="000B4D29">
        <w:rPr>
          <w:rFonts w:cs="Times New Roman"/>
          <w:sz w:val="22"/>
          <w:lang w:val="en-GB"/>
        </w:rPr>
        <w:t>an states to the effect</w:t>
      </w:r>
      <w:r w:rsidRPr="000B4D29">
        <w:rPr>
          <w:rFonts w:cs="Times New Roman"/>
          <w:sz w:val="22"/>
          <w:lang w:val="en-GB"/>
        </w:rPr>
        <w:t>:</w:t>
      </w:r>
    </w:p>
    <w:p w14:paraId="08B9DF93" w14:textId="3AB58DEA" w:rsidR="00FF5DA5" w:rsidRPr="000B4D29" w:rsidRDefault="00832CAA" w:rsidP="000B4D29">
      <w:pPr>
        <w:widowControl/>
        <w:wordWrap/>
        <w:spacing w:after="120"/>
        <w:ind w:left="567" w:right="238"/>
        <w:rPr>
          <w:rFonts w:cs="Times New Roman"/>
          <w:szCs w:val="18"/>
          <w:lang w:val="en-GB"/>
        </w:rPr>
      </w:pPr>
      <w:r w:rsidRPr="000B4D29">
        <w:rPr>
          <w:rFonts w:cs="Times New Roman"/>
          <w:szCs w:val="18"/>
          <w:lang w:val="en-GB"/>
        </w:rPr>
        <w:t>.</w:t>
      </w:r>
      <w:r w:rsidR="00FF3101" w:rsidRPr="000B4D29">
        <w:rPr>
          <w:rFonts w:cs="Times New Roman"/>
          <w:szCs w:val="18"/>
          <w:lang w:val="en-GB"/>
        </w:rPr>
        <w:t>..</w:t>
      </w:r>
      <w:r w:rsidR="000B4D29" w:rsidRPr="000B4D29">
        <w:rPr>
          <w:rFonts w:cs="Times New Roman"/>
          <w:szCs w:val="18"/>
          <w:lang w:val="en-GB"/>
        </w:rPr>
        <w:t>so,</w:t>
      </w:r>
      <w:r w:rsidR="00FF3101" w:rsidRPr="000B4D29">
        <w:rPr>
          <w:rFonts w:cs="Times New Roman"/>
          <w:szCs w:val="18"/>
          <w:lang w:val="en-GB"/>
        </w:rPr>
        <w:t xml:space="preserve"> ask the people of</w:t>
      </w:r>
      <w:r w:rsidR="00E0499A">
        <w:rPr>
          <w:rFonts w:cs="Times New Roman"/>
          <w:szCs w:val="18"/>
          <w:lang w:val="en-GB"/>
        </w:rPr>
        <w:t xml:space="preserve"> the</w:t>
      </w:r>
      <w:r w:rsidR="00FF3101" w:rsidRPr="000B4D29">
        <w:rPr>
          <w:rFonts w:cs="Times New Roman"/>
          <w:szCs w:val="18"/>
          <w:lang w:val="en-GB"/>
        </w:rPr>
        <w:t xml:space="preserve"> </w:t>
      </w:r>
      <w:r w:rsidR="00E0499A">
        <w:rPr>
          <w:rFonts w:cs="Times New Roman"/>
          <w:szCs w:val="18"/>
          <w:lang w:val="en-GB"/>
        </w:rPr>
        <w:t>reminder</w:t>
      </w:r>
      <w:r w:rsidR="00FF3101" w:rsidRPr="000B4D29">
        <w:rPr>
          <w:rFonts w:cs="Times New Roman"/>
          <w:szCs w:val="18"/>
          <w:lang w:val="en-GB"/>
        </w:rPr>
        <w:t xml:space="preserve"> if you do not know</w:t>
      </w:r>
      <w:r w:rsidR="00B76757">
        <w:rPr>
          <w:rFonts w:cs="Times New Roman"/>
          <w:szCs w:val="18"/>
          <w:lang w:val="en-GB"/>
        </w:rPr>
        <w:t>.</w:t>
      </w:r>
      <w:r w:rsidR="00FF5DA5" w:rsidRPr="000B4D29">
        <w:rPr>
          <w:rStyle w:val="FootnoteReference"/>
          <w:rFonts w:cs="Times New Roman"/>
          <w:szCs w:val="18"/>
          <w:lang w:val="en-GB"/>
        </w:rPr>
        <w:footnoteReference w:id="6"/>
      </w:r>
      <w:r w:rsidR="00FF5DA5" w:rsidRPr="000B4D29">
        <w:rPr>
          <w:rFonts w:cs="Times New Roman"/>
          <w:szCs w:val="18"/>
          <w:lang w:val="en-GB"/>
        </w:rPr>
        <w:t xml:space="preserve"> </w:t>
      </w:r>
    </w:p>
    <w:p w14:paraId="5DC2BA6E" w14:textId="70691ADE" w:rsidR="00CF08F4" w:rsidRPr="000B4D29" w:rsidRDefault="00CF08F4" w:rsidP="00F51F91">
      <w:pPr>
        <w:widowControl/>
        <w:wordWrap/>
        <w:spacing w:after="120"/>
        <w:rPr>
          <w:rFonts w:cs="Times New Roman"/>
          <w:sz w:val="22"/>
          <w:lang w:val="en-GB"/>
        </w:rPr>
      </w:pPr>
      <w:r w:rsidRPr="000B4D29">
        <w:rPr>
          <w:rFonts w:cs="Times New Roman"/>
          <w:sz w:val="22"/>
          <w:lang w:val="en-GB"/>
        </w:rPr>
        <w:t>The process of issuing</w:t>
      </w:r>
      <w:r w:rsidR="00B76757">
        <w:rPr>
          <w:rFonts w:cs="Times New Roman"/>
          <w:sz w:val="22"/>
          <w:lang w:val="en-GB"/>
        </w:rPr>
        <w:t xml:space="preserve"> a</w:t>
      </w:r>
      <w:r w:rsidRPr="000B4D29">
        <w:rPr>
          <w:rFonts w:cs="Times New Roman"/>
          <w:sz w:val="22"/>
          <w:lang w:val="en-GB"/>
        </w:rPr>
        <w:t xml:space="preserve"> </w:t>
      </w:r>
      <w:r w:rsidRPr="000B4D29">
        <w:rPr>
          <w:rFonts w:cs="Times New Roman"/>
          <w:i/>
          <w:iCs/>
          <w:sz w:val="22"/>
          <w:lang w:val="en-GB"/>
        </w:rPr>
        <w:t>fatwa</w:t>
      </w:r>
      <w:r w:rsidRPr="000B4D29">
        <w:rPr>
          <w:rFonts w:cs="Times New Roman"/>
          <w:sz w:val="22"/>
          <w:lang w:val="en-GB"/>
        </w:rPr>
        <w:t xml:space="preserve"> by </w:t>
      </w:r>
      <w:r w:rsidR="00AE0B95" w:rsidRPr="000B4D29">
        <w:rPr>
          <w:rFonts w:cs="Times New Roman"/>
          <w:sz w:val="22"/>
          <w:szCs w:val="22"/>
          <w:lang w:val="en-GB"/>
        </w:rPr>
        <w:t>a</w:t>
      </w:r>
      <w:r w:rsidRPr="000B4D29">
        <w:rPr>
          <w:rFonts w:cs="Times New Roman"/>
          <w:sz w:val="22"/>
          <w:lang w:val="en-GB"/>
        </w:rPr>
        <w:t xml:space="preserve"> </w:t>
      </w:r>
      <w:r w:rsidR="00B76757" w:rsidRPr="00820545">
        <w:rPr>
          <w:rFonts w:cs="Times New Roman"/>
          <w:i/>
          <w:iCs/>
          <w:sz w:val="22"/>
          <w:lang w:val="en-GB"/>
        </w:rPr>
        <w:t>mujtahid</w:t>
      </w:r>
      <w:r w:rsidR="00B76757">
        <w:rPr>
          <w:rFonts w:cs="Times New Roman"/>
          <w:i/>
          <w:iCs/>
          <w:sz w:val="22"/>
          <w:lang w:val="en-GB"/>
        </w:rPr>
        <w:t xml:space="preserve"> </w:t>
      </w:r>
      <w:r w:rsidR="00B76757" w:rsidRPr="00820545">
        <w:rPr>
          <w:rStyle w:val="FootnoteReference"/>
          <w:rFonts w:cs="Times New Roman"/>
          <w:sz w:val="22"/>
          <w:lang w:val="en-GB"/>
        </w:rPr>
        <w:footnoteReference w:id="7"/>
      </w:r>
      <w:r w:rsidR="00B76757">
        <w:rPr>
          <w:rFonts w:cs="Times New Roman"/>
          <w:sz w:val="22"/>
          <w:lang w:val="en-GB"/>
        </w:rPr>
        <w:t xml:space="preserve"> </w:t>
      </w:r>
      <w:r w:rsidRPr="000B4D29">
        <w:rPr>
          <w:rFonts w:cs="Times New Roman"/>
          <w:sz w:val="22"/>
          <w:lang w:val="en-GB"/>
        </w:rPr>
        <w:t xml:space="preserve">is </w:t>
      </w:r>
      <w:r w:rsidR="00634102" w:rsidRPr="000B4D29">
        <w:rPr>
          <w:rFonts w:cs="Times New Roman"/>
          <w:sz w:val="22"/>
          <w:lang w:val="en-GB"/>
        </w:rPr>
        <w:t xml:space="preserve">also </w:t>
      </w:r>
      <w:r w:rsidRPr="000B4D29">
        <w:rPr>
          <w:rFonts w:cs="Times New Roman"/>
          <w:sz w:val="22"/>
          <w:lang w:val="en-GB"/>
        </w:rPr>
        <w:t xml:space="preserve">considered as one of the ways to protect the continuance of Islamic law and </w:t>
      </w:r>
      <w:r w:rsidR="00B76757">
        <w:rPr>
          <w:rFonts w:cs="Times New Roman"/>
          <w:sz w:val="22"/>
          <w:lang w:val="en-GB"/>
        </w:rPr>
        <w:t xml:space="preserve">ensure </w:t>
      </w:r>
      <w:r w:rsidRPr="000B4D29">
        <w:rPr>
          <w:rFonts w:cs="Times New Roman"/>
          <w:sz w:val="22"/>
          <w:lang w:val="en-GB"/>
        </w:rPr>
        <w:t xml:space="preserve">its suitability </w:t>
      </w:r>
      <w:r w:rsidR="00AE0B95" w:rsidRPr="000B4D29">
        <w:rPr>
          <w:rFonts w:cs="Times New Roman"/>
          <w:sz w:val="22"/>
          <w:szCs w:val="22"/>
          <w:lang w:val="en-GB"/>
        </w:rPr>
        <w:t>through</w:t>
      </w:r>
      <w:r w:rsidRPr="000B4D29">
        <w:rPr>
          <w:rFonts w:cs="Times New Roman"/>
          <w:sz w:val="22"/>
          <w:lang w:val="en-GB"/>
        </w:rPr>
        <w:t xml:space="preserve"> time and place. </w:t>
      </w:r>
      <w:r w:rsidR="00634102" w:rsidRPr="000B4D29">
        <w:rPr>
          <w:rFonts w:cs="Times New Roman"/>
          <w:sz w:val="22"/>
          <w:lang w:val="en-GB"/>
        </w:rPr>
        <w:t xml:space="preserve"> Ap</w:t>
      </w:r>
      <w:r w:rsidR="00473746" w:rsidRPr="000B4D29">
        <w:rPr>
          <w:rFonts w:cs="Times New Roman"/>
          <w:sz w:val="22"/>
          <w:lang w:val="en-GB"/>
        </w:rPr>
        <w:t>a</w:t>
      </w:r>
      <w:r w:rsidR="00634102" w:rsidRPr="000B4D29">
        <w:rPr>
          <w:rFonts w:cs="Times New Roman"/>
          <w:sz w:val="22"/>
          <w:lang w:val="en-GB"/>
        </w:rPr>
        <w:t>rt from that,</w:t>
      </w:r>
      <w:r w:rsidR="00B76757">
        <w:rPr>
          <w:rFonts w:cs="Times New Roman"/>
          <w:sz w:val="22"/>
          <w:lang w:val="en-GB"/>
        </w:rPr>
        <w:t xml:space="preserve"> a</w:t>
      </w:r>
      <w:r w:rsidR="00634102" w:rsidRPr="000B4D29">
        <w:rPr>
          <w:rFonts w:cs="Times New Roman"/>
          <w:sz w:val="22"/>
          <w:lang w:val="en-GB"/>
        </w:rPr>
        <w:t xml:space="preserve"> </w:t>
      </w:r>
      <w:r w:rsidR="00634102" w:rsidRPr="000B4D29">
        <w:rPr>
          <w:rFonts w:cs="Times New Roman"/>
          <w:i/>
          <w:iCs/>
          <w:sz w:val="22"/>
          <w:lang w:val="en-GB"/>
        </w:rPr>
        <w:t>fatwa</w:t>
      </w:r>
      <w:r w:rsidR="00634102" w:rsidRPr="000B4D29">
        <w:rPr>
          <w:rFonts w:cs="Times New Roman"/>
          <w:sz w:val="22"/>
          <w:lang w:val="en-GB"/>
        </w:rPr>
        <w:t xml:space="preserve"> is</w:t>
      </w:r>
      <w:r w:rsidRPr="000B4D29">
        <w:rPr>
          <w:rFonts w:cs="Times New Roman"/>
          <w:sz w:val="22"/>
          <w:lang w:val="en-GB"/>
        </w:rPr>
        <w:t xml:space="preserve"> one of the tools </w:t>
      </w:r>
      <w:r w:rsidR="00AE0B95" w:rsidRPr="000B4D29">
        <w:rPr>
          <w:rFonts w:cs="Times New Roman"/>
          <w:sz w:val="22"/>
          <w:szCs w:val="22"/>
          <w:lang w:val="en-GB"/>
        </w:rPr>
        <w:t xml:space="preserve">which can be utilized </w:t>
      </w:r>
      <w:r w:rsidRPr="000B4D29">
        <w:rPr>
          <w:rFonts w:cs="Times New Roman"/>
          <w:sz w:val="22"/>
          <w:lang w:val="en-GB"/>
        </w:rPr>
        <w:t xml:space="preserve">to identify </w:t>
      </w:r>
      <w:r w:rsidR="00B76757">
        <w:rPr>
          <w:rFonts w:cs="Times New Roman"/>
          <w:sz w:val="22"/>
          <w:lang w:val="en-GB"/>
        </w:rPr>
        <w:t xml:space="preserve">new </w:t>
      </w:r>
      <w:r w:rsidRPr="000B4D29">
        <w:rPr>
          <w:rFonts w:cs="Times New Roman"/>
          <w:sz w:val="22"/>
          <w:lang w:val="en-GB"/>
        </w:rPr>
        <w:t xml:space="preserve">rulings that </w:t>
      </w:r>
      <w:r w:rsidR="00B76757">
        <w:rPr>
          <w:rFonts w:cs="Times New Roman"/>
          <w:sz w:val="22"/>
          <w:lang w:val="en-GB"/>
        </w:rPr>
        <w:t xml:space="preserve">allow Islamic law to </w:t>
      </w:r>
      <w:r w:rsidRPr="000B4D29">
        <w:rPr>
          <w:rFonts w:cs="Times New Roman"/>
          <w:sz w:val="22"/>
          <w:lang w:val="en-GB"/>
        </w:rPr>
        <w:t>continuously developed. This is</w:t>
      </w:r>
      <w:r w:rsidR="00CB7455" w:rsidRPr="000B4D29">
        <w:rPr>
          <w:rFonts w:cs="Times New Roman"/>
          <w:sz w:val="22"/>
          <w:lang w:val="en-GB"/>
        </w:rPr>
        <w:t xml:space="preserve"> a</w:t>
      </w:r>
      <w:r w:rsidRPr="000B4D29">
        <w:rPr>
          <w:rFonts w:cs="Times New Roman"/>
          <w:sz w:val="22"/>
          <w:lang w:val="en-GB"/>
        </w:rPr>
        <w:t xml:space="preserve"> proof that Islamic law is an active, flexible and comprehensive religion</w:t>
      </w:r>
      <w:r w:rsidR="00B76757">
        <w:rPr>
          <w:rFonts w:cs="Times New Roman"/>
          <w:sz w:val="22"/>
          <w:lang w:val="en-GB"/>
        </w:rPr>
        <w:t xml:space="preserve"> that is suitable</w:t>
      </w:r>
      <w:r w:rsidRPr="000B4D29">
        <w:rPr>
          <w:rFonts w:cs="Times New Roman"/>
          <w:sz w:val="22"/>
          <w:lang w:val="en-GB"/>
        </w:rPr>
        <w:t xml:space="preserve"> for</w:t>
      </w:r>
      <w:r w:rsidR="00B76757">
        <w:rPr>
          <w:rFonts w:cs="Times New Roman"/>
          <w:sz w:val="22"/>
          <w:lang w:val="en-GB"/>
        </w:rPr>
        <w:t xml:space="preserve"> all times.</w:t>
      </w:r>
      <w:r w:rsidRPr="000B4D29">
        <w:rPr>
          <w:rStyle w:val="FootnoteReference"/>
          <w:rFonts w:cs="Times New Roman"/>
          <w:sz w:val="22"/>
          <w:lang w:val="en-GB"/>
        </w:rPr>
        <w:footnoteReference w:id="8"/>
      </w:r>
      <w:r w:rsidRPr="000B4D29">
        <w:rPr>
          <w:rFonts w:cs="Times New Roman"/>
          <w:sz w:val="22"/>
          <w:lang w:val="en-GB"/>
        </w:rPr>
        <w:t xml:space="preserve">  </w:t>
      </w:r>
    </w:p>
    <w:p w14:paraId="1276F85D" w14:textId="77777777" w:rsidR="00FF0CB3" w:rsidRPr="000B4D29" w:rsidRDefault="00FF0CB3" w:rsidP="00F51F91">
      <w:pPr>
        <w:widowControl/>
        <w:wordWrap/>
        <w:spacing w:after="120"/>
        <w:rPr>
          <w:rFonts w:cs="Times New Roman"/>
          <w:b/>
          <w:sz w:val="22"/>
          <w:lang w:val="en-GB"/>
        </w:rPr>
      </w:pPr>
    </w:p>
    <w:p w14:paraId="1A702791" w14:textId="31448A5C" w:rsidR="00FF0CB3" w:rsidRPr="000B4D29" w:rsidRDefault="00E07792" w:rsidP="00F51F91">
      <w:pPr>
        <w:widowControl/>
        <w:wordWrap/>
        <w:spacing w:after="120"/>
        <w:rPr>
          <w:rFonts w:cs="Times New Roman"/>
          <w:sz w:val="24"/>
          <w:szCs w:val="24"/>
        </w:rPr>
      </w:pPr>
      <w:r w:rsidRPr="000B4D29">
        <w:rPr>
          <w:rFonts w:cs="Times New Roman"/>
          <w:b/>
          <w:sz w:val="22"/>
          <w:lang w:val="en-GB"/>
        </w:rPr>
        <w:t>BRIEF</w:t>
      </w:r>
      <w:r w:rsidR="00CF08F4" w:rsidRPr="000B4D29">
        <w:rPr>
          <w:rFonts w:cs="Times New Roman"/>
          <w:b/>
          <w:sz w:val="22"/>
          <w:lang w:val="en-GB"/>
        </w:rPr>
        <w:t xml:space="preserve"> CONCEPT OF </w:t>
      </w:r>
      <w:r w:rsidR="00CF08F4" w:rsidRPr="000B4D29">
        <w:rPr>
          <w:rFonts w:cs="Times New Roman"/>
          <w:b/>
          <w:i/>
          <w:sz w:val="22"/>
          <w:lang w:val="en-GB"/>
        </w:rPr>
        <w:t>FATWA</w:t>
      </w:r>
      <w:r w:rsidR="00853484" w:rsidRPr="000B4D29">
        <w:rPr>
          <w:rFonts w:cs="Times New Roman"/>
          <w:b/>
          <w:sz w:val="22"/>
          <w:lang w:val="en-GB"/>
        </w:rPr>
        <w:t xml:space="preserve"> AND </w:t>
      </w:r>
      <w:r w:rsidR="00853484" w:rsidRPr="000B4D29">
        <w:rPr>
          <w:rFonts w:cs="Times New Roman"/>
          <w:b/>
          <w:i/>
          <w:sz w:val="22"/>
          <w:lang w:val="en-GB"/>
        </w:rPr>
        <w:t>MASLAHAH</w:t>
      </w:r>
      <w:r w:rsidRPr="000B4D29">
        <w:rPr>
          <w:rFonts w:cs="Times New Roman"/>
          <w:b/>
          <w:sz w:val="22"/>
          <w:lang w:val="en-GB"/>
        </w:rPr>
        <w:t xml:space="preserve"> UNDER ISLAMIC LAW</w:t>
      </w:r>
      <w:r w:rsidR="00CF08F4" w:rsidRPr="000B4D29">
        <w:rPr>
          <w:rFonts w:cs="Times New Roman"/>
          <w:sz w:val="22"/>
          <w:lang w:val="en-GB"/>
        </w:rPr>
        <w:t xml:space="preserve"> </w:t>
      </w:r>
    </w:p>
    <w:p w14:paraId="3ED5AFE5" w14:textId="56C97BAA" w:rsidR="00B8182C" w:rsidRPr="000B4D29" w:rsidRDefault="00853484" w:rsidP="00F51F91">
      <w:pPr>
        <w:widowControl/>
        <w:wordWrap/>
        <w:spacing w:after="120"/>
        <w:rPr>
          <w:rFonts w:cs="Times New Roman"/>
          <w:b/>
          <w:sz w:val="22"/>
        </w:rPr>
      </w:pPr>
      <w:r w:rsidRPr="000B4D29">
        <w:rPr>
          <w:rFonts w:cs="Times New Roman"/>
          <w:b/>
          <w:sz w:val="22"/>
        </w:rPr>
        <w:t xml:space="preserve">Brief Concept of </w:t>
      </w:r>
      <w:r w:rsidRPr="000B4D29">
        <w:rPr>
          <w:rFonts w:cs="Times New Roman"/>
          <w:b/>
          <w:i/>
          <w:sz w:val="22"/>
        </w:rPr>
        <w:t>Fatwa</w:t>
      </w:r>
    </w:p>
    <w:p w14:paraId="1384C926" w14:textId="763FEAE7" w:rsidR="00FF6A6B" w:rsidRPr="000B4D29" w:rsidRDefault="00FF0CB3" w:rsidP="46E50749">
      <w:pPr>
        <w:widowControl/>
        <w:wordWrap/>
        <w:spacing w:after="120"/>
        <w:rPr>
          <w:rFonts w:cs="Times New Roman"/>
          <w:sz w:val="22"/>
          <w:szCs w:val="22"/>
        </w:rPr>
      </w:pPr>
      <w:r w:rsidRPr="46E50749">
        <w:rPr>
          <w:rFonts w:cs="Times New Roman"/>
          <w:sz w:val="22"/>
          <w:szCs w:val="22"/>
        </w:rPr>
        <w:t>The word ‘</w:t>
      </w:r>
      <w:r w:rsidRPr="46E50749">
        <w:rPr>
          <w:rFonts w:cs="Times New Roman"/>
          <w:i/>
          <w:iCs/>
          <w:sz w:val="22"/>
          <w:szCs w:val="22"/>
        </w:rPr>
        <w:t>fatwa’</w:t>
      </w:r>
      <w:r w:rsidRPr="000B4D29">
        <w:rPr>
          <w:rFonts w:cs="Times New Roman"/>
          <w:sz w:val="22"/>
          <w:szCs w:val="22"/>
        </w:rPr>
        <w:t xml:space="preserve"> </w:t>
      </w:r>
      <w:r w:rsidRPr="46E50749">
        <w:rPr>
          <w:rFonts w:cs="Times New Roman"/>
          <w:sz w:val="22"/>
          <w:szCs w:val="22"/>
        </w:rPr>
        <w:t>is derived from the Arabic word ‘</w:t>
      </w:r>
      <w:r w:rsidRPr="46E50749">
        <w:rPr>
          <w:rFonts w:cs="Times New Roman"/>
          <w:i/>
          <w:iCs/>
          <w:sz w:val="22"/>
          <w:szCs w:val="22"/>
        </w:rPr>
        <w:t>fata</w:t>
      </w:r>
      <w:r w:rsidRPr="46E50749">
        <w:rPr>
          <w:rFonts w:cs="Times New Roman"/>
          <w:sz w:val="22"/>
          <w:szCs w:val="22"/>
        </w:rPr>
        <w:t>’</w:t>
      </w:r>
      <w:r w:rsidR="00E35D42" w:rsidRPr="46E50749">
        <w:rPr>
          <w:rFonts w:cs="Times New Roman"/>
          <w:sz w:val="22"/>
          <w:szCs w:val="22"/>
        </w:rPr>
        <w:t xml:space="preserve"> </w:t>
      </w:r>
      <w:r w:rsidR="00837359" w:rsidRPr="000B4D29">
        <w:rPr>
          <w:rFonts w:cs="Times New Roman"/>
          <w:sz w:val="22"/>
          <w:szCs w:val="22"/>
        </w:rPr>
        <w:t xml:space="preserve">which </w:t>
      </w:r>
      <w:r w:rsidRPr="46E50749">
        <w:rPr>
          <w:rFonts w:cs="Times New Roman"/>
          <w:sz w:val="22"/>
          <w:szCs w:val="22"/>
        </w:rPr>
        <w:t xml:space="preserve">means </w:t>
      </w:r>
      <w:r w:rsidR="00837359" w:rsidRPr="000B4D29">
        <w:rPr>
          <w:rFonts w:cs="Times New Roman"/>
          <w:sz w:val="22"/>
          <w:szCs w:val="22"/>
        </w:rPr>
        <w:t>‘</w:t>
      </w:r>
      <w:r w:rsidRPr="46E50749">
        <w:rPr>
          <w:rFonts w:cs="Times New Roman"/>
          <w:sz w:val="22"/>
          <w:szCs w:val="22"/>
        </w:rPr>
        <w:t xml:space="preserve">an energetic </w:t>
      </w:r>
      <w:r w:rsidRPr="000B4D29">
        <w:rPr>
          <w:rFonts w:cs="Times New Roman"/>
          <w:sz w:val="22"/>
          <w:szCs w:val="22"/>
        </w:rPr>
        <w:t>youth</w:t>
      </w:r>
      <w:r w:rsidR="00837359" w:rsidRPr="000B4D29">
        <w:rPr>
          <w:rFonts w:cs="Times New Roman"/>
          <w:sz w:val="22"/>
          <w:szCs w:val="22"/>
        </w:rPr>
        <w:t>’</w:t>
      </w:r>
      <w:r w:rsidRPr="46E50749">
        <w:rPr>
          <w:rFonts w:cs="Times New Roman"/>
          <w:sz w:val="22"/>
          <w:szCs w:val="22"/>
        </w:rPr>
        <w:t>.</w:t>
      </w:r>
      <w:r w:rsidRPr="46E50749">
        <w:rPr>
          <w:rStyle w:val="FootnoteReference"/>
          <w:rFonts w:cs="Times New Roman"/>
          <w:sz w:val="22"/>
          <w:szCs w:val="22"/>
        </w:rPr>
        <w:footnoteReference w:id="9"/>
      </w:r>
      <w:r w:rsidRPr="46E50749">
        <w:rPr>
          <w:rFonts w:cs="Times New Roman"/>
          <w:sz w:val="22"/>
          <w:szCs w:val="22"/>
        </w:rPr>
        <w:t xml:space="preserve"> The term fatwa is als</w:t>
      </w:r>
      <w:r w:rsidR="00AD0880" w:rsidRPr="46E50749">
        <w:rPr>
          <w:rFonts w:cs="Times New Roman"/>
          <w:sz w:val="22"/>
          <w:szCs w:val="22"/>
        </w:rPr>
        <w:t>o interchangeably used</w:t>
      </w:r>
      <w:r w:rsidRPr="46E50749">
        <w:rPr>
          <w:rFonts w:cs="Times New Roman"/>
          <w:sz w:val="22"/>
          <w:szCs w:val="22"/>
        </w:rPr>
        <w:t xml:space="preserve"> with the words ‘</w:t>
      </w:r>
      <w:proofErr w:type="spellStart"/>
      <w:r w:rsidRPr="46E50749">
        <w:rPr>
          <w:rFonts w:cs="Times New Roman"/>
          <w:i/>
          <w:iCs/>
          <w:sz w:val="22"/>
          <w:szCs w:val="22"/>
        </w:rPr>
        <w:t>futya</w:t>
      </w:r>
      <w:proofErr w:type="spellEnd"/>
      <w:r w:rsidRPr="46E50749">
        <w:rPr>
          <w:rFonts w:cs="Times New Roman"/>
          <w:sz w:val="22"/>
          <w:szCs w:val="22"/>
        </w:rPr>
        <w:t>’ and ‘</w:t>
      </w:r>
      <w:proofErr w:type="spellStart"/>
      <w:r w:rsidRPr="46E50749">
        <w:rPr>
          <w:rFonts w:cs="Times New Roman"/>
          <w:i/>
          <w:iCs/>
          <w:sz w:val="22"/>
          <w:szCs w:val="22"/>
        </w:rPr>
        <w:t>futwa</w:t>
      </w:r>
      <w:proofErr w:type="spellEnd"/>
      <w:r w:rsidRPr="46E50749">
        <w:rPr>
          <w:rFonts w:cs="Times New Roman"/>
          <w:sz w:val="22"/>
          <w:szCs w:val="22"/>
        </w:rPr>
        <w:t>’.</w:t>
      </w:r>
      <w:r w:rsidRPr="46E50749">
        <w:rPr>
          <w:rStyle w:val="FootnoteReference"/>
          <w:rFonts w:cs="Times New Roman"/>
          <w:sz w:val="22"/>
          <w:szCs w:val="22"/>
        </w:rPr>
        <w:footnoteReference w:id="10"/>
      </w:r>
      <w:r w:rsidRPr="46E50749">
        <w:rPr>
          <w:rFonts w:cs="Times New Roman"/>
          <w:sz w:val="22"/>
          <w:szCs w:val="22"/>
        </w:rPr>
        <w:t xml:space="preserve"> </w:t>
      </w:r>
      <w:r w:rsidRPr="46E50749">
        <w:rPr>
          <w:rFonts w:cs="Times New Roman"/>
          <w:i/>
          <w:iCs/>
          <w:sz w:val="22"/>
          <w:szCs w:val="22"/>
        </w:rPr>
        <w:t>Fatwa</w:t>
      </w:r>
      <w:r w:rsidRPr="46E50749">
        <w:rPr>
          <w:rFonts w:cs="Times New Roman"/>
          <w:sz w:val="22"/>
          <w:szCs w:val="22"/>
        </w:rPr>
        <w:t xml:space="preserve"> literally means what is clarified by the jurist; or an answer given by the </w:t>
      </w:r>
      <w:r w:rsidRPr="46E50749">
        <w:rPr>
          <w:rFonts w:cs="Times New Roman"/>
          <w:i/>
          <w:iCs/>
          <w:sz w:val="22"/>
          <w:szCs w:val="22"/>
        </w:rPr>
        <w:t>mufti</w:t>
      </w:r>
      <w:r w:rsidRPr="46E50749">
        <w:rPr>
          <w:rFonts w:cs="Times New Roman"/>
          <w:sz w:val="22"/>
          <w:szCs w:val="22"/>
        </w:rPr>
        <w:t>.</w:t>
      </w:r>
      <w:r w:rsidRPr="46E50749">
        <w:rPr>
          <w:rStyle w:val="FootnoteReference"/>
          <w:rFonts w:cs="Times New Roman"/>
          <w:sz w:val="22"/>
          <w:szCs w:val="22"/>
        </w:rPr>
        <w:footnoteReference w:id="11"/>
      </w:r>
      <w:r w:rsidRPr="46E50749">
        <w:rPr>
          <w:rFonts w:cs="Times New Roman"/>
          <w:sz w:val="22"/>
          <w:szCs w:val="22"/>
        </w:rPr>
        <w:t xml:space="preserve"> Technically, </w:t>
      </w:r>
      <w:r w:rsidRPr="46E50749">
        <w:rPr>
          <w:rFonts w:cs="Times New Roman"/>
          <w:i/>
          <w:iCs/>
          <w:sz w:val="22"/>
          <w:szCs w:val="22"/>
        </w:rPr>
        <w:t>fatwa</w:t>
      </w:r>
      <w:r w:rsidRPr="46E50749">
        <w:rPr>
          <w:rFonts w:cs="Times New Roman"/>
          <w:sz w:val="22"/>
          <w:szCs w:val="22"/>
        </w:rPr>
        <w:t xml:space="preserve"> can be defined </w:t>
      </w:r>
      <w:r w:rsidR="004267D4" w:rsidRPr="46E50749">
        <w:rPr>
          <w:rFonts w:cs="Times New Roman"/>
          <w:sz w:val="22"/>
          <w:szCs w:val="22"/>
        </w:rPr>
        <w:t xml:space="preserve">as </w:t>
      </w:r>
      <w:r w:rsidR="006B6F05" w:rsidRPr="46E50749">
        <w:rPr>
          <w:rFonts w:cs="Times New Roman"/>
          <w:sz w:val="22"/>
          <w:szCs w:val="22"/>
        </w:rPr>
        <w:t xml:space="preserve">a </w:t>
      </w:r>
      <w:r w:rsidRPr="46E50749">
        <w:rPr>
          <w:rFonts w:cs="Times New Roman"/>
          <w:sz w:val="22"/>
          <w:szCs w:val="22"/>
        </w:rPr>
        <w:t xml:space="preserve">text </w:t>
      </w:r>
      <w:r w:rsidR="006B6F05" w:rsidRPr="46E50749">
        <w:rPr>
          <w:rFonts w:cs="Times New Roman"/>
          <w:sz w:val="22"/>
          <w:szCs w:val="22"/>
        </w:rPr>
        <w:t>by a</w:t>
      </w:r>
      <w:r w:rsidRPr="46E50749">
        <w:rPr>
          <w:rFonts w:cs="Times New Roman"/>
          <w:sz w:val="22"/>
          <w:szCs w:val="22"/>
        </w:rPr>
        <w:t xml:space="preserve"> </w:t>
      </w:r>
      <w:r w:rsidRPr="46E50749">
        <w:rPr>
          <w:rFonts w:cs="Times New Roman"/>
          <w:i/>
          <w:iCs/>
          <w:sz w:val="22"/>
          <w:szCs w:val="22"/>
        </w:rPr>
        <w:t>mufti</w:t>
      </w:r>
      <w:r w:rsidR="006B6F05" w:rsidRPr="46E50749">
        <w:rPr>
          <w:rFonts w:cs="Times New Roman"/>
          <w:sz w:val="22"/>
          <w:szCs w:val="22"/>
        </w:rPr>
        <w:t xml:space="preserve"> that answers a question</w:t>
      </w:r>
      <w:r w:rsidR="004267D4" w:rsidRPr="46E50749">
        <w:rPr>
          <w:rFonts w:cs="Times New Roman"/>
          <w:sz w:val="22"/>
          <w:szCs w:val="22"/>
        </w:rPr>
        <w:t xml:space="preserve">. It also means </w:t>
      </w:r>
      <w:r w:rsidRPr="46E50749">
        <w:rPr>
          <w:rFonts w:cs="Times New Roman"/>
          <w:sz w:val="22"/>
          <w:szCs w:val="22"/>
        </w:rPr>
        <w:t xml:space="preserve">a </w:t>
      </w:r>
      <w:r w:rsidRPr="46E50749">
        <w:rPr>
          <w:rFonts w:cs="Times New Roman"/>
          <w:sz w:val="22"/>
          <w:szCs w:val="22"/>
        </w:rPr>
        <w:lastRenderedPageBreak/>
        <w:t>legal ruling</w:t>
      </w:r>
      <w:r w:rsidR="006B6F05" w:rsidRPr="46E50749">
        <w:rPr>
          <w:rFonts w:cs="Times New Roman"/>
          <w:sz w:val="22"/>
          <w:szCs w:val="22"/>
        </w:rPr>
        <w:t xml:space="preserve"> and</w:t>
      </w:r>
      <w:r w:rsidR="004267D4" w:rsidRPr="46E50749">
        <w:rPr>
          <w:rFonts w:cs="Times New Roman"/>
          <w:sz w:val="22"/>
          <w:szCs w:val="22"/>
        </w:rPr>
        <w:t xml:space="preserve"> an</w:t>
      </w:r>
      <w:r w:rsidR="006B6F05" w:rsidRPr="46E50749">
        <w:rPr>
          <w:rFonts w:cs="Times New Roman"/>
          <w:sz w:val="22"/>
          <w:szCs w:val="22"/>
        </w:rPr>
        <w:t xml:space="preserve"> explanation issued by a </w:t>
      </w:r>
      <w:r w:rsidRPr="46E50749">
        <w:rPr>
          <w:rFonts w:cs="Times New Roman"/>
          <w:i/>
          <w:iCs/>
          <w:sz w:val="22"/>
          <w:szCs w:val="22"/>
        </w:rPr>
        <w:t>mufti</w:t>
      </w:r>
      <w:r w:rsidRPr="46E50749">
        <w:rPr>
          <w:rFonts w:cs="Times New Roman"/>
          <w:sz w:val="22"/>
          <w:szCs w:val="22"/>
        </w:rPr>
        <w:t xml:space="preserve"> in </w:t>
      </w:r>
      <w:r w:rsidR="006B6F05" w:rsidRPr="46E50749">
        <w:rPr>
          <w:rFonts w:cs="Times New Roman"/>
          <w:sz w:val="22"/>
          <w:szCs w:val="22"/>
        </w:rPr>
        <w:t xml:space="preserve">response to a </w:t>
      </w:r>
      <w:r w:rsidRPr="46E50749">
        <w:rPr>
          <w:rFonts w:cs="Times New Roman"/>
          <w:sz w:val="22"/>
          <w:szCs w:val="22"/>
        </w:rPr>
        <w:t xml:space="preserve">particular </w:t>
      </w:r>
      <w:r w:rsidR="006B6F05" w:rsidRPr="46E50749">
        <w:rPr>
          <w:rFonts w:cs="Times New Roman"/>
          <w:sz w:val="22"/>
          <w:szCs w:val="22"/>
        </w:rPr>
        <w:t>problem</w:t>
      </w:r>
      <w:r w:rsidRPr="46E50749">
        <w:rPr>
          <w:rFonts w:cs="Times New Roman"/>
          <w:sz w:val="22"/>
          <w:szCs w:val="22"/>
        </w:rPr>
        <w:t>.</w:t>
      </w:r>
      <w:r w:rsidRPr="46E50749">
        <w:rPr>
          <w:rStyle w:val="FootnoteReference"/>
          <w:rFonts w:cs="Times New Roman"/>
          <w:sz w:val="22"/>
          <w:szCs w:val="22"/>
        </w:rPr>
        <w:footnoteReference w:id="12"/>
      </w:r>
      <w:r w:rsidRPr="46E50749">
        <w:rPr>
          <w:rFonts w:cs="Times New Roman"/>
          <w:sz w:val="22"/>
          <w:szCs w:val="22"/>
        </w:rPr>
        <w:t xml:space="preserve"> </w:t>
      </w:r>
      <w:r w:rsidR="006B6F05" w:rsidRPr="46E50749">
        <w:rPr>
          <w:rFonts w:cs="Times New Roman"/>
          <w:sz w:val="22"/>
          <w:szCs w:val="22"/>
        </w:rPr>
        <w:t xml:space="preserve"> In other words, whenever an issue arises in the society, the </w:t>
      </w:r>
      <w:r w:rsidR="006B6F05" w:rsidRPr="46E50749">
        <w:rPr>
          <w:rFonts w:cs="Times New Roman"/>
          <w:i/>
          <w:iCs/>
          <w:sz w:val="22"/>
          <w:szCs w:val="22"/>
        </w:rPr>
        <w:t>mufti</w:t>
      </w:r>
      <w:r w:rsidR="006B6F05" w:rsidRPr="46E50749">
        <w:rPr>
          <w:rFonts w:cs="Times New Roman"/>
          <w:sz w:val="22"/>
          <w:szCs w:val="22"/>
        </w:rPr>
        <w:t xml:space="preserve"> will provide an explanation</w:t>
      </w:r>
      <w:r w:rsidR="00AD0880" w:rsidRPr="46E50749">
        <w:rPr>
          <w:rFonts w:cs="Times New Roman"/>
          <w:sz w:val="22"/>
          <w:szCs w:val="22"/>
        </w:rPr>
        <w:t xml:space="preserve"> in</w:t>
      </w:r>
      <w:r w:rsidR="46E50749" w:rsidRPr="46E50749">
        <w:rPr>
          <w:rFonts w:cs="Times New Roman"/>
          <w:sz w:val="22"/>
          <w:szCs w:val="22"/>
        </w:rPr>
        <w:t xml:space="preserve"> the</w:t>
      </w:r>
      <w:r w:rsidR="00AD0880" w:rsidRPr="46E50749">
        <w:rPr>
          <w:rFonts w:cs="Times New Roman"/>
          <w:sz w:val="22"/>
          <w:szCs w:val="22"/>
        </w:rPr>
        <w:t xml:space="preserve"> form of </w:t>
      </w:r>
      <w:r w:rsidR="00820545" w:rsidRPr="46E50749">
        <w:rPr>
          <w:rFonts w:cs="Times New Roman"/>
          <w:sz w:val="22"/>
          <w:szCs w:val="22"/>
        </w:rPr>
        <w:t>a legal</w:t>
      </w:r>
      <w:r w:rsidR="00AD0880" w:rsidRPr="46E50749">
        <w:rPr>
          <w:rFonts w:cs="Times New Roman"/>
          <w:sz w:val="22"/>
          <w:szCs w:val="22"/>
        </w:rPr>
        <w:t xml:space="preserve"> ruling</w:t>
      </w:r>
      <w:r w:rsidR="006B6F05" w:rsidRPr="46E50749">
        <w:rPr>
          <w:rFonts w:cs="Times New Roman"/>
          <w:sz w:val="22"/>
          <w:szCs w:val="22"/>
        </w:rPr>
        <w:t xml:space="preserve"> to </w:t>
      </w:r>
      <w:proofErr w:type="spellStart"/>
      <w:r w:rsidR="006B6F05" w:rsidRPr="46E50749">
        <w:rPr>
          <w:rFonts w:cs="Times New Roman"/>
          <w:sz w:val="22"/>
          <w:szCs w:val="22"/>
        </w:rPr>
        <w:t>aparticular</w:t>
      </w:r>
      <w:proofErr w:type="spellEnd"/>
      <w:r w:rsidR="006B6F05" w:rsidRPr="46E50749">
        <w:rPr>
          <w:rFonts w:cs="Times New Roman"/>
          <w:sz w:val="22"/>
          <w:szCs w:val="22"/>
        </w:rPr>
        <w:t xml:space="preserve"> legal</w:t>
      </w:r>
      <w:r w:rsidRPr="46E50749">
        <w:rPr>
          <w:rFonts w:cs="Times New Roman"/>
          <w:sz w:val="22"/>
          <w:szCs w:val="22"/>
        </w:rPr>
        <w:t xml:space="preserve"> issue. </w:t>
      </w:r>
      <w:r w:rsidR="00837359" w:rsidRPr="000B4D29">
        <w:rPr>
          <w:rFonts w:cs="Times New Roman"/>
          <w:sz w:val="22"/>
          <w:szCs w:val="22"/>
        </w:rPr>
        <w:t>These</w:t>
      </w:r>
      <w:r w:rsidR="004267D4" w:rsidRPr="000B4D29">
        <w:rPr>
          <w:rFonts w:cs="Times New Roman"/>
          <w:sz w:val="22"/>
          <w:szCs w:val="22"/>
        </w:rPr>
        <w:t xml:space="preserve"> </w:t>
      </w:r>
      <w:r w:rsidR="006B6F05" w:rsidRPr="000B4D29">
        <w:rPr>
          <w:rFonts w:cs="Times New Roman"/>
          <w:sz w:val="22"/>
          <w:szCs w:val="22"/>
        </w:rPr>
        <w:t>explanation</w:t>
      </w:r>
      <w:r w:rsidR="00837359" w:rsidRPr="000B4D29">
        <w:rPr>
          <w:rFonts w:cs="Times New Roman"/>
          <w:sz w:val="22"/>
          <w:szCs w:val="22"/>
        </w:rPr>
        <w:t>s</w:t>
      </w:r>
      <w:r w:rsidR="006B6F05" w:rsidRPr="000B4D29">
        <w:rPr>
          <w:rFonts w:cs="Times New Roman"/>
          <w:sz w:val="22"/>
          <w:szCs w:val="22"/>
        </w:rPr>
        <w:t xml:space="preserve"> </w:t>
      </w:r>
      <w:r w:rsidR="00837359" w:rsidRPr="000B4D29">
        <w:rPr>
          <w:rFonts w:cs="Times New Roman"/>
          <w:sz w:val="22"/>
          <w:szCs w:val="22"/>
        </w:rPr>
        <w:t>are</w:t>
      </w:r>
      <w:r w:rsidRPr="000B4D29">
        <w:rPr>
          <w:rFonts w:cs="Times New Roman"/>
          <w:sz w:val="22"/>
          <w:szCs w:val="22"/>
        </w:rPr>
        <w:t xml:space="preserve"> </w:t>
      </w:r>
      <w:r w:rsidR="004070E2" w:rsidRPr="000B4D29">
        <w:rPr>
          <w:rFonts w:cs="Times New Roman"/>
          <w:sz w:val="22"/>
          <w:szCs w:val="22"/>
        </w:rPr>
        <w:t>based on</w:t>
      </w:r>
      <w:r w:rsidRPr="46E50749">
        <w:rPr>
          <w:rFonts w:cs="Times New Roman"/>
          <w:sz w:val="22"/>
          <w:szCs w:val="22"/>
        </w:rPr>
        <w:t xml:space="preserve"> the Qur’an, Sunnah, </w:t>
      </w:r>
      <w:r w:rsidRPr="00820545">
        <w:rPr>
          <w:rFonts w:cs="Times New Roman"/>
          <w:i/>
          <w:iCs/>
          <w:sz w:val="22"/>
          <w:szCs w:val="22"/>
        </w:rPr>
        <w:t>ijma’</w:t>
      </w:r>
      <w:r w:rsidRPr="46E50749">
        <w:rPr>
          <w:rFonts w:cs="Times New Roman"/>
          <w:sz w:val="22"/>
          <w:szCs w:val="22"/>
        </w:rPr>
        <w:t xml:space="preserve">, </w:t>
      </w:r>
      <w:r w:rsidRPr="00820545">
        <w:rPr>
          <w:rFonts w:cs="Times New Roman"/>
          <w:i/>
          <w:iCs/>
          <w:sz w:val="22"/>
          <w:szCs w:val="22"/>
        </w:rPr>
        <w:t>qiyas</w:t>
      </w:r>
      <w:r w:rsidRPr="46E50749">
        <w:rPr>
          <w:rFonts w:cs="Times New Roman"/>
          <w:sz w:val="22"/>
          <w:szCs w:val="22"/>
        </w:rPr>
        <w:t xml:space="preserve"> and any other recognized sources of Islamic law. </w:t>
      </w:r>
    </w:p>
    <w:p w14:paraId="24836AF8" w14:textId="4CBBF0ED" w:rsidR="00CF08F4" w:rsidRPr="000B4D29" w:rsidRDefault="000B4D29" w:rsidP="46E50749">
      <w:pPr>
        <w:widowControl/>
        <w:wordWrap/>
        <w:spacing w:after="120"/>
        <w:rPr>
          <w:rFonts w:cs="Times New Roman"/>
          <w:sz w:val="22"/>
          <w:szCs w:val="22"/>
        </w:rPr>
      </w:pPr>
      <w:r w:rsidRPr="000B4D29">
        <w:rPr>
          <w:rFonts w:cs="Times New Roman"/>
          <w:sz w:val="22"/>
        </w:rPr>
        <w:tab/>
      </w:r>
      <w:r w:rsidR="00FF0CB3" w:rsidRPr="46E50749">
        <w:rPr>
          <w:rFonts w:cs="Times New Roman"/>
          <w:sz w:val="22"/>
          <w:szCs w:val="22"/>
        </w:rPr>
        <w:t xml:space="preserve">The ruling </w:t>
      </w:r>
      <w:r w:rsidR="004070E2" w:rsidRPr="46E50749">
        <w:rPr>
          <w:rFonts w:cs="Times New Roman"/>
          <w:sz w:val="22"/>
          <w:szCs w:val="22"/>
        </w:rPr>
        <w:t xml:space="preserve">issued by a </w:t>
      </w:r>
      <w:r w:rsidR="004070E2" w:rsidRPr="46E50749">
        <w:rPr>
          <w:rFonts w:cs="Times New Roman"/>
          <w:i/>
          <w:iCs/>
          <w:sz w:val="22"/>
          <w:szCs w:val="22"/>
        </w:rPr>
        <w:t>mufti</w:t>
      </w:r>
      <w:r w:rsidR="004070E2" w:rsidRPr="46E50749">
        <w:rPr>
          <w:rFonts w:cs="Times New Roman"/>
          <w:sz w:val="22"/>
          <w:szCs w:val="22"/>
        </w:rPr>
        <w:t xml:space="preserve"> </w:t>
      </w:r>
      <w:r w:rsidR="00FF0CB3" w:rsidRPr="46E50749">
        <w:rPr>
          <w:rFonts w:cs="Times New Roman"/>
          <w:sz w:val="22"/>
          <w:szCs w:val="22"/>
        </w:rPr>
        <w:t xml:space="preserve">may </w:t>
      </w:r>
      <w:r w:rsidR="00280CF6" w:rsidRPr="000B4D29">
        <w:rPr>
          <w:rFonts w:cs="Times New Roman"/>
          <w:sz w:val="22"/>
          <w:szCs w:val="22"/>
        </w:rPr>
        <w:t>pertain</w:t>
      </w:r>
      <w:r w:rsidR="00FF0CB3" w:rsidRPr="46E50749">
        <w:rPr>
          <w:rFonts w:cs="Times New Roman"/>
          <w:sz w:val="22"/>
          <w:szCs w:val="22"/>
        </w:rPr>
        <w:t xml:space="preserve"> to </w:t>
      </w:r>
      <w:r w:rsidR="00AD0880" w:rsidRPr="46E50749">
        <w:rPr>
          <w:rFonts w:cs="Times New Roman"/>
          <w:sz w:val="22"/>
          <w:szCs w:val="22"/>
        </w:rPr>
        <w:t xml:space="preserve">an </w:t>
      </w:r>
      <w:r w:rsidR="00FF0CB3" w:rsidRPr="46E50749">
        <w:rPr>
          <w:rFonts w:cs="Times New Roman"/>
          <w:sz w:val="22"/>
          <w:szCs w:val="22"/>
        </w:rPr>
        <w:t xml:space="preserve">obligation, </w:t>
      </w:r>
      <w:r w:rsidR="00AD0880" w:rsidRPr="46E50749">
        <w:rPr>
          <w:rFonts w:cs="Times New Roman"/>
          <w:sz w:val="22"/>
          <w:szCs w:val="22"/>
        </w:rPr>
        <w:t xml:space="preserve">a </w:t>
      </w:r>
      <w:r w:rsidR="00FF0CB3" w:rsidRPr="46E50749">
        <w:rPr>
          <w:rFonts w:cs="Times New Roman"/>
          <w:sz w:val="22"/>
          <w:szCs w:val="22"/>
        </w:rPr>
        <w:t xml:space="preserve">recommendation, </w:t>
      </w:r>
      <w:r w:rsidR="00AD0880" w:rsidRPr="46E50749">
        <w:rPr>
          <w:rFonts w:cs="Times New Roman"/>
          <w:sz w:val="22"/>
          <w:szCs w:val="22"/>
        </w:rPr>
        <w:t xml:space="preserve">a </w:t>
      </w:r>
      <w:r w:rsidR="00FF0CB3" w:rsidRPr="46E50749">
        <w:rPr>
          <w:rFonts w:cs="Times New Roman"/>
          <w:sz w:val="22"/>
          <w:szCs w:val="22"/>
        </w:rPr>
        <w:t xml:space="preserve">prohibition, </w:t>
      </w:r>
      <w:r w:rsidR="00AD0880" w:rsidRPr="46E50749">
        <w:rPr>
          <w:rFonts w:cs="Times New Roman"/>
          <w:sz w:val="22"/>
          <w:szCs w:val="22"/>
        </w:rPr>
        <w:t xml:space="preserve">a </w:t>
      </w:r>
      <w:r w:rsidR="00FF0CB3" w:rsidRPr="46E50749">
        <w:rPr>
          <w:rFonts w:cs="Times New Roman"/>
          <w:sz w:val="22"/>
          <w:szCs w:val="22"/>
        </w:rPr>
        <w:t>reprehensible and</w:t>
      </w:r>
      <w:r w:rsidR="00AD0880" w:rsidRPr="46E50749">
        <w:rPr>
          <w:rFonts w:cs="Times New Roman"/>
          <w:sz w:val="22"/>
          <w:szCs w:val="22"/>
        </w:rPr>
        <w:t xml:space="preserve"> a</w:t>
      </w:r>
      <w:r w:rsidR="00FF0CB3" w:rsidRPr="46E50749">
        <w:rPr>
          <w:rFonts w:cs="Times New Roman"/>
          <w:sz w:val="22"/>
          <w:szCs w:val="22"/>
        </w:rPr>
        <w:t xml:space="preserve"> permission.</w:t>
      </w:r>
      <w:r w:rsidR="006B6F05" w:rsidRPr="46E50749">
        <w:rPr>
          <w:rFonts w:cs="Times New Roman"/>
          <w:sz w:val="22"/>
          <w:szCs w:val="22"/>
        </w:rPr>
        <w:t xml:space="preserve"> </w:t>
      </w:r>
      <w:r w:rsidR="00FF0CB3" w:rsidRPr="46E50749">
        <w:rPr>
          <w:rFonts w:cs="Times New Roman"/>
          <w:sz w:val="22"/>
          <w:szCs w:val="22"/>
        </w:rPr>
        <w:t>There are fou</w:t>
      </w:r>
      <w:r w:rsidR="004267D4" w:rsidRPr="46E50749">
        <w:rPr>
          <w:rFonts w:cs="Times New Roman"/>
          <w:sz w:val="22"/>
          <w:szCs w:val="22"/>
        </w:rPr>
        <w:t xml:space="preserve">r important components of </w:t>
      </w:r>
      <w:r w:rsidR="004267D4" w:rsidRPr="46E50749">
        <w:rPr>
          <w:rFonts w:cs="Times New Roman"/>
          <w:i/>
          <w:iCs/>
          <w:sz w:val="22"/>
          <w:szCs w:val="22"/>
        </w:rPr>
        <w:t>fatwa</w:t>
      </w:r>
      <w:r w:rsidR="004267D4" w:rsidRPr="46E50749">
        <w:rPr>
          <w:rFonts w:cs="Times New Roman"/>
          <w:sz w:val="22"/>
          <w:szCs w:val="22"/>
        </w:rPr>
        <w:t xml:space="preserve"> namely </w:t>
      </w:r>
      <w:proofErr w:type="spellStart"/>
      <w:r w:rsidR="004267D4" w:rsidRPr="46E50749">
        <w:rPr>
          <w:rFonts w:cs="Times New Roman"/>
          <w:i/>
          <w:iCs/>
          <w:sz w:val="22"/>
          <w:szCs w:val="22"/>
        </w:rPr>
        <w:t>mustafti</w:t>
      </w:r>
      <w:proofErr w:type="spellEnd"/>
      <w:r w:rsidR="004267D4" w:rsidRPr="46E50749">
        <w:rPr>
          <w:rFonts w:cs="Times New Roman"/>
          <w:i/>
          <w:iCs/>
          <w:sz w:val="22"/>
          <w:szCs w:val="22"/>
        </w:rPr>
        <w:t xml:space="preserve">, mufti, </w:t>
      </w:r>
      <w:proofErr w:type="spellStart"/>
      <w:r w:rsidR="004267D4" w:rsidRPr="46E50749">
        <w:rPr>
          <w:rFonts w:cs="Times New Roman"/>
          <w:i/>
          <w:iCs/>
          <w:sz w:val="22"/>
          <w:szCs w:val="22"/>
        </w:rPr>
        <w:t>mustafta</w:t>
      </w:r>
      <w:proofErr w:type="spellEnd"/>
      <w:r w:rsidR="004267D4" w:rsidRPr="46E50749">
        <w:rPr>
          <w:rFonts w:cs="Times New Roman"/>
          <w:i/>
          <w:iCs/>
          <w:sz w:val="22"/>
          <w:szCs w:val="22"/>
        </w:rPr>
        <w:t xml:space="preserve"> </w:t>
      </w:r>
      <w:proofErr w:type="spellStart"/>
      <w:r w:rsidR="004267D4" w:rsidRPr="46E50749">
        <w:rPr>
          <w:rFonts w:cs="Times New Roman"/>
          <w:i/>
          <w:iCs/>
          <w:sz w:val="22"/>
          <w:szCs w:val="22"/>
        </w:rPr>
        <w:t>fih</w:t>
      </w:r>
      <w:proofErr w:type="spellEnd"/>
      <w:r w:rsidR="004267D4" w:rsidRPr="46E50749">
        <w:rPr>
          <w:rFonts w:cs="Times New Roman"/>
          <w:sz w:val="22"/>
          <w:szCs w:val="22"/>
        </w:rPr>
        <w:t xml:space="preserve"> and </w:t>
      </w:r>
      <w:r w:rsidR="004267D4" w:rsidRPr="46E50749">
        <w:rPr>
          <w:rFonts w:cs="Times New Roman"/>
          <w:i/>
          <w:iCs/>
          <w:sz w:val="22"/>
          <w:szCs w:val="22"/>
        </w:rPr>
        <w:t>fatwa</w:t>
      </w:r>
      <w:r w:rsidR="004267D4" w:rsidRPr="46E50749">
        <w:rPr>
          <w:rFonts w:cs="Times New Roman"/>
          <w:sz w:val="22"/>
          <w:szCs w:val="22"/>
        </w:rPr>
        <w:t>.</w:t>
      </w:r>
      <w:r w:rsidR="00FF0CB3" w:rsidRPr="46E50749">
        <w:rPr>
          <w:rFonts w:cs="Times New Roman"/>
          <w:sz w:val="22"/>
          <w:szCs w:val="22"/>
        </w:rPr>
        <w:t xml:space="preserve"> </w:t>
      </w:r>
      <w:proofErr w:type="spellStart"/>
      <w:r w:rsidR="004267D4" w:rsidRPr="46E50749">
        <w:rPr>
          <w:rFonts w:cs="Times New Roman"/>
          <w:i/>
          <w:iCs/>
          <w:sz w:val="22"/>
          <w:szCs w:val="22"/>
        </w:rPr>
        <w:t>Mustaf</w:t>
      </w:r>
      <w:r w:rsidR="00FF0CB3" w:rsidRPr="46E50749">
        <w:rPr>
          <w:rFonts w:cs="Times New Roman"/>
          <w:i/>
          <w:iCs/>
          <w:sz w:val="22"/>
          <w:szCs w:val="22"/>
        </w:rPr>
        <w:t>ti</w:t>
      </w:r>
      <w:proofErr w:type="spellEnd"/>
      <w:r w:rsidR="00FF0CB3" w:rsidRPr="46E50749">
        <w:rPr>
          <w:rFonts w:cs="Times New Roman"/>
          <w:sz w:val="22"/>
          <w:szCs w:val="22"/>
        </w:rPr>
        <w:t xml:space="preserve"> </w:t>
      </w:r>
      <w:r w:rsidR="004267D4" w:rsidRPr="46E50749">
        <w:rPr>
          <w:rFonts w:cs="Times New Roman"/>
          <w:sz w:val="22"/>
          <w:szCs w:val="22"/>
        </w:rPr>
        <w:t xml:space="preserve">refers to </w:t>
      </w:r>
      <w:r w:rsidR="00FF0CB3" w:rsidRPr="46E50749">
        <w:rPr>
          <w:rFonts w:cs="Times New Roman"/>
          <w:sz w:val="22"/>
          <w:szCs w:val="22"/>
        </w:rPr>
        <w:t>a person</w:t>
      </w:r>
      <w:r w:rsidR="004267D4" w:rsidRPr="46E50749">
        <w:rPr>
          <w:rFonts w:cs="Times New Roman"/>
          <w:sz w:val="22"/>
          <w:szCs w:val="22"/>
        </w:rPr>
        <w:t xml:space="preserve"> who is in need of an answer for a</w:t>
      </w:r>
      <w:r w:rsidR="00FF0CB3" w:rsidRPr="46E50749">
        <w:rPr>
          <w:rFonts w:cs="Times New Roman"/>
          <w:sz w:val="22"/>
          <w:szCs w:val="22"/>
        </w:rPr>
        <w:t xml:space="preserve"> legal ruling </w:t>
      </w:r>
      <w:r w:rsidR="004267D4" w:rsidRPr="46E50749">
        <w:rPr>
          <w:rFonts w:cs="Times New Roman"/>
          <w:sz w:val="22"/>
          <w:szCs w:val="22"/>
        </w:rPr>
        <w:t>on a</w:t>
      </w:r>
      <w:r w:rsidR="00FF0CB3" w:rsidRPr="46E50749">
        <w:rPr>
          <w:rFonts w:cs="Times New Roman"/>
          <w:sz w:val="22"/>
          <w:szCs w:val="22"/>
        </w:rPr>
        <w:t xml:space="preserve"> particular issue. </w:t>
      </w:r>
      <w:r w:rsidR="00FF6A6B" w:rsidRPr="46E50749">
        <w:rPr>
          <w:rFonts w:cs="Times New Roman"/>
          <w:sz w:val="22"/>
          <w:szCs w:val="22"/>
        </w:rPr>
        <w:t xml:space="preserve">A </w:t>
      </w:r>
      <w:r w:rsidR="00FF0CB3" w:rsidRPr="46E50749">
        <w:rPr>
          <w:rFonts w:cs="Times New Roman"/>
          <w:i/>
          <w:iCs/>
          <w:sz w:val="22"/>
          <w:szCs w:val="22"/>
        </w:rPr>
        <w:t>Mufti</w:t>
      </w:r>
      <w:r w:rsidR="00FF0CB3" w:rsidRPr="46E50749">
        <w:rPr>
          <w:rFonts w:cs="Times New Roman"/>
          <w:sz w:val="22"/>
          <w:szCs w:val="22"/>
        </w:rPr>
        <w:t xml:space="preserve"> is a person who explains the law and informing it without a binding effect.</w:t>
      </w:r>
      <w:r w:rsidR="00FF0CB3" w:rsidRPr="46E50749">
        <w:rPr>
          <w:rStyle w:val="FootnoteReference"/>
          <w:rFonts w:cs="Times New Roman"/>
          <w:sz w:val="22"/>
          <w:szCs w:val="22"/>
        </w:rPr>
        <w:footnoteReference w:id="13"/>
      </w:r>
      <w:r w:rsidR="00FF0CB3" w:rsidRPr="46E50749">
        <w:rPr>
          <w:rFonts w:cs="Times New Roman"/>
          <w:sz w:val="22"/>
          <w:szCs w:val="22"/>
        </w:rPr>
        <w:t xml:space="preserve"> The </w:t>
      </w:r>
      <w:r w:rsidR="0020503B" w:rsidRPr="000B4D29">
        <w:rPr>
          <w:rFonts w:cs="Times New Roman"/>
          <w:sz w:val="24"/>
          <w:szCs w:val="24"/>
        </w:rPr>
        <w:t xml:space="preserve">action in giving the </w:t>
      </w:r>
      <w:r w:rsidR="00FF0CB3" w:rsidRPr="46E50749">
        <w:rPr>
          <w:rFonts w:cs="Times New Roman"/>
          <w:sz w:val="22"/>
          <w:szCs w:val="22"/>
        </w:rPr>
        <w:t xml:space="preserve">legal ruling </w:t>
      </w:r>
      <w:r w:rsidR="004267D4" w:rsidRPr="46E50749">
        <w:rPr>
          <w:rFonts w:cs="Times New Roman"/>
          <w:sz w:val="22"/>
          <w:szCs w:val="22"/>
        </w:rPr>
        <w:t xml:space="preserve">by the </w:t>
      </w:r>
      <w:r w:rsidR="004267D4" w:rsidRPr="46E50749">
        <w:rPr>
          <w:rFonts w:cs="Times New Roman"/>
          <w:i/>
          <w:iCs/>
          <w:sz w:val="22"/>
          <w:szCs w:val="22"/>
        </w:rPr>
        <w:t>mufti</w:t>
      </w:r>
      <w:r w:rsidR="004267D4" w:rsidRPr="46E50749">
        <w:rPr>
          <w:rFonts w:cs="Times New Roman"/>
          <w:sz w:val="22"/>
          <w:szCs w:val="22"/>
        </w:rPr>
        <w:t xml:space="preserve"> </w:t>
      </w:r>
      <w:r w:rsidR="00FF0CB3" w:rsidRPr="46E50749">
        <w:rPr>
          <w:rFonts w:cs="Times New Roman"/>
          <w:sz w:val="22"/>
          <w:szCs w:val="22"/>
        </w:rPr>
        <w:t xml:space="preserve">is legally termed as </w:t>
      </w:r>
      <w:proofErr w:type="spellStart"/>
      <w:r w:rsidR="00FF0CB3" w:rsidRPr="46E50749">
        <w:rPr>
          <w:rFonts w:cs="Times New Roman"/>
          <w:i/>
          <w:iCs/>
          <w:sz w:val="22"/>
          <w:szCs w:val="22"/>
        </w:rPr>
        <w:t>ifta</w:t>
      </w:r>
      <w:proofErr w:type="spellEnd"/>
      <w:r w:rsidR="00FF0CB3" w:rsidRPr="46E50749">
        <w:rPr>
          <w:rFonts w:cs="Times New Roman"/>
          <w:i/>
          <w:iCs/>
          <w:sz w:val="22"/>
          <w:szCs w:val="22"/>
        </w:rPr>
        <w:t>’</w:t>
      </w:r>
      <w:r w:rsidR="00FF0CB3" w:rsidRPr="46E50749">
        <w:rPr>
          <w:rFonts w:cs="Times New Roman"/>
          <w:sz w:val="22"/>
          <w:szCs w:val="22"/>
        </w:rPr>
        <w:t xml:space="preserve">. </w:t>
      </w:r>
      <w:r w:rsidR="00582B1D" w:rsidRPr="46E50749">
        <w:rPr>
          <w:rFonts w:cs="Times New Roman"/>
          <w:sz w:val="22"/>
          <w:szCs w:val="22"/>
        </w:rPr>
        <w:t xml:space="preserve">It follows that </w:t>
      </w:r>
      <w:proofErr w:type="spellStart"/>
      <w:r w:rsidR="00B657E1" w:rsidRPr="46E50749">
        <w:rPr>
          <w:rFonts w:cs="Times New Roman"/>
          <w:i/>
          <w:iCs/>
          <w:sz w:val="24"/>
          <w:szCs w:val="24"/>
        </w:rPr>
        <w:t>ifta</w:t>
      </w:r>
      <w:proofErr w:type="spellEnd"/>
      <w:r w:rsidR="00B657E1" w:rsidRPr="46E50749">
        <w:rPr>
          <w:rFonts w:cs="Times New Roman"/>
          <w:i/>
          <w:iCs/>
          <w:sz w:val="24"/>
          <w:szCs w:val="24"/>
        </w:rPr>
        <w:t>’</w:t>
      </w:r>
      <w:r w:rsidR="00FF0CB3" w:rsidRPr="46E50749">
        <w:rPr>
          <w:rFonts w:cs="Times New Roman"/>
          <w:sz w:val="22"/>
          <w:szCs w:val="22"/>
        </w:rPr>
        <w:t xml:space="preserve"> means the explanations of rules and informing it without a binding effect.</w:t>
      </w:r>
      <w:r w:rsidR="00FF0CB3" w:rsidRPr="46E50749">
        <w:rPr>
          <w:rFonts w:cs="Times New Roman"/>
          <w:color w:val="FF0000"/>
          <w:sz w:val="22"/>
          <w:szCs w:val="22"/>
        </w:rPr>
        <w:t xml:space="preserve"> </w:t>
      </w:r>
      <w:r w:rsidR="00FF0CB3" w:rsidRPr="46E50749">
        <w:rPr>
          <w:rFonts w:cs="Times New Roman"/>
          <w:sz w:val="22"/>
          <w:szCs w:val="22"/>
        </w:rPr>
        <w:t xml:space="preserve">Some of the Muslim scholars </w:t>
      </w:r>
      <w:r w:rsidR="005359C7" w:rsidRPr="46E50749">
        <w:rPr>
          <w:rFonts w:cs="Times New Roman"/>
          <w:sz w:val="22"/>
          <w:szCs w:val="22"/>
        </w:rPr>
        <w:t>who include al-</w:t>
      </w:r>
      <w:proofErr w:type="spellStart"/>
      <w:r w:rsidR="005359C7" w:rsidRPr="46E50749">
        <w:rPr>
          <w:rFonts w:cs="Times New Roman"/>
          <w:sz w:val="22"/>
          <w:szCs w:val="22"/>
        </w:rPr>
        <w:t>Qaysi</w:t>
      </w:r>
      <w:proofErr w:type="spellEnd"/>
      <w:r w:rsidR="005359C7" w:rsidRPr="46E50749">
        <w:rPr>
          <w:rFonts w:cs="Times New Roman"/>
          <w:sz w:val="22"/>
          <w:szCs w:val="22"/>
        </w:rPr>
        <w:t xml:space="preserve"> </w:t>
      </w:r>
      <w:r w:rsidR="00B657E1" w:rsidRPr="000B4D29">
        <w:rPr>
          <w:rFonts w:cs="Times New Roman"/>
          <w:sz w:val="24"/>
          <w:szCs w:val="24"/>
        </w:rPr>
        <w:t xml:space="preserve">used the term </w:t>
      </w:r>
      <w:proofErr w:type="spellStart"/>
      <w:r w:rsidR="00FF0CB3" w:rsidRPr="46E50749">
        <w:rPr>
          <w:rFonts w:cs="Times New Roman"/>
          <w:i/>
          <w:iCs/>
          <w:sz w:val="24"/>
          <w:szCs w:val="24"/>
        </w:rPr>
        <w:t>ifta</w:t>
      </w:r>
      <w:proofErr w:type="spellEnd"/>
      <w:r w:rsidR="00820545" w:rsidRPr="46E50749">
        <w:rPr>
          <w:rFonts w:cs="Times New Roman"/>
          <w:i/>
          <w:iCs/>
          <w:sz w:val="24"/>
          <w:szCs w:val="24"/>
        </w:rPr>
        <w:t xml:space="preserve">’ </w:t>
      </w:r>
      <w:r w:rsidR="00820545" w:rsidRPr="46E50749">
        <w:rPr>
          <w:rFonts w:cs="Times New Roman"/>
          <w:sz w:val="22"/>
          <w:szCs w:val="22"/>
        </w:rPr>
        <w:t>to</w:t>
      </w:r>
      <w:r w:rsidR="00FF6A6B" w:rsidRPr="46E50749">
        <w:rPr>
          <w:rFonts w:cs="Times New Roman"/>
          <w:sz w:val="22"/>
          <w:szCs w:val="22"/>
        </w:rPr>
        <w:t xml:space="preserve"> also</w:t>
      </w:r>
      <w:r w:rsidR="00B657E1" w:rsidRPr="46E50749">
        <w:rPr>
          <w:rFonts w:cs="Times New Roman"/>
          <w:sz w:val="22"/>
          <w:szCs w:val="22"/>
        </w:rPr>
        <w:t xml:space="preserve"> mean </w:t>
      </w:r>
      <w:r w:rsidR="00B657E1" w:rsidRPr="46E50749">
        <w:rPr>
          <w:rFonts w:cs="Times New Roman"/>
          <w:i/>
          <w:iCs/>
          <w:sz w:val="24"/>
          <w:szCs w:val="24"/>
        </w:rPr>
        <w:t>fatwa</w:t>
      </w:r>
      <w:r w:rsidR="005359C7" w:rsidRPr="46E50749">
        <w:rPr>
          <w:rFonts w:cs="Times New Roman"/>
          <w:sz w:val="22"/>
          <w:szCs w:val="22"/>
        </w:rPr>
        <w:t>.</w:t>
      </w:r>
      <w:r w:rsidR="00FF0CB3" w:rsidRPr="46E50749">
        <w:rPr>
          <w:rStyle w:val="FootnoteReference"/>
          <w:rFonts w:cs="Times New Roman"/>
          <w:sz w:val="22"/>
          <w:szCs w:val="22"/>
        </w:rPr>
        <w:footnoteReference w:id="14"/>
      </w:r>
      <w:r w:rsidR="005359C7" w:rsidRPr="46E50749">
        <w:rPr>
          <w:rFonts w:cs="Times New Roman"/>
          <w:sz w:val="22"/>
          <w:szCs w:val="22"/>
        </w:rPr>
        <w:t xml:space="preserve"> Meanwhile, </w:t>
      </w:r>
      <w:r w:rsidR="00FF0CB3" w:rsidRPr="46E50749">
        <w:rPr>
          <w:rFonts w:cs="Times New Roman"/>
          <w:sz w:val="22"/>
          <w:szCs w:val="22"/>
        </w:rPr>
        <w:t>‘</w:t>
      </w:r>
      <w:proofErr w:type="spellStart"/>
      <w:r w:rsidR="00FF0CB3" w:rsidRPr="46E50749">
        <w:rPr>
          <w:rFonts w:cs="Times New Roman"/>
          <w:i/>
          <w:iCs/>
          <w:sz w:val="22"/>
          <w:szCs w:val="22"/>
        </w:rPr>
        <w:t>mustafta</w:t>
      </w:r>
      <w:proofErr w:type="spellEnd"/>
      <w:r w:rsidR="00FF0CB3" w:rsidRPr="46E50749">
        <w:rPr>
          <w:rFonts w:cs="Times New Roman"/>
          <w:i/>
          <w:iCs/>
          <w:sz w:val="22"/>
          <w:szCs w:val="22"/>
        </w:rPr>
        <w:t xml:space="preserve"> </w:t>
      </w:r>
      <w:proofErr w:type="spellStart"/>
      <w:r w:rsidR="00FF0CB3" w:rsidRPr="46E50749">
        <w:rPr>
          <w:rFonts w:cs="Times New Roman"/>
          <w:i/>
          <w:iCs/>
          <w:sz w:val="22"/>
          <w:szCs w:val="22"/>
        </w:rPr>
        <w:t>fih</w:t>
      </w:r>
      <w:proofErr w:type="spellEnd"/>
      <w:r w:rsidR="00FF0CB3" w:rsidRPr="46E50749">
        <w:rPr>
          <w:rFonts w:cs="Times New Roman"/>
          <w:sz w:val="22"/>
          <w:szCs w:val="22"/>
        </w:rPr>
        <w:t>’ refers to the issue</w:t>
      </w:r>
      <w:r w:rsidR="005359C7" w:rsidRPr="46E50749">
        <w:rPr>
          <w:rFonts w:cs="Times New Roman"/>
          <w:sz w:val="22"/>
          <w:szCs w:val="22"/>
        </w:rPr>
        <w:t xml:space="preserve"> or problem</w:t>
      </w:r>
      <w:r w:rsidR="00FF0CB3" w:rsidRPr="46E50749">
        <w:rPr>
          <w:rFonts w:cs="Times New Roman"/>
          <w:sz w:val="22"/>
          <w:szCs w:val="22"/>
        </w:rPr>
        <w:t xml:space="preserve"> asked by</w:t>
      </w:r>
      <w:r w:rsidR="005359C7" w:rsidRPr="46E50749">
        <w:rPr>
          <w:rFonts w:cs="Times New Roman"/>
          <w:sz w:val="22"/>
          <w:szCs w:val="22"/>
        </w:rPr>
        <w:t xml:space="preserve"> the</w:t>
      </w:r>
      <w:r w:rsidR="00FF0CB3" w:rsidRPr="46E50749">
        <w:rPr>
          <w:rFonts w:cs="Times New Roman"/>
          <w:sz w:val="22"/>
          <w:szCs w:val="22"/>
        </w:rPr>
        <w:t xml:space="preserve"> </w:t>
      </w:r>
      <w:proofErr w:type="spellStart"/>
      <w:r w:rsidR="00FF0CB3" w:rsidRPr="46E50749">
        <w:rPr>
          <w:rFonts w:cs="Times New Roman"/>
          <w:i/>
          <w:iCs/>
          <w:sz w:val="22"/>
          <w:szCs w:val="22"/>
        </w:rPr>
        <w:t>mustafti</w:t>
      </w:r>
      <w:proofErr w:type="spellEnd"/>
      <w:r w:rsidR="00FF0CB3" w:rsidRPr="46E50749">
        <w:rPr>
          <w:rFonts w:cs="Times New Roman"/>
          <w:sz w:val="22"/>
          <w:szCs w:val="22"/>
        </w:rPr>
        <w:t xml:space="preserve"> </w:t>
      </w:r>
      <w:r w:rsidR="005359C7" w:rsidRPr="46E50749">
        <w:rPr>
          <w:rFonts w:cs="Times New Roman"/>
          <w:sz w:val="22"/>
          <w:szCs w:val="22"/>
        </w:rPr>
        <w:t>for a</w:t>
      </w:r>
      <w:r w:rsidR="00FF0CB3" w:rsidRPr="46E50749">
        <w:rPr>
          <w:rFonts w:cs="Times New Roman"/>
          <w:sz w:val="22"/>
          <w:szCs w:val="22"/>
        </w:rPr>
        <w:t xml:space="preserve"> legal ruling.</w:t>
      </w:r>
      <w:r w:rsidR="005359C7" w:rsidRPr="46E50749">
        <w:rPr>
          <w:rFonts w:cs="Times New Roman"/>
          <w:sz w:val="22"/>
          <w:szCs w:val="22"/>
        </w:rPr>
        <w:t xml:space="preserve"> Finally, </w:t>
      </w:r>
      <w:r w:rsidR="005359C7" w:rsidRPr="46E50749">
        <w:rPr>
          <w:rFonts w:cs="Times New Roman"/>
          <w:i/>
          <w:iCs/>
          <w:sz w:val="22"/>
          <w:szCs w:val="22"/>
        </w:rPr>
        <w:t>fatwa</w:t>
      </w:r>
      <w:r w:rsidR="005359C7" w:rsidRPr="46E50749">
        <w:rPr>
          <w:rFonts w:cs="Times New Roman"/>
          <w:sz w:val="22"/>
          <w:szCs w:val="22"/>
        </w:rPr>
        <w:t xml:space="preserve"> is </w:t>
      </w:r>
      <w:r w:rsidR="00FF0CB3" w:rsidRPr="46E50749">
        <w:rPr>
          <w:rFonts w:cs="Times New Roman"/>
          <w:sz w:val="22"/>
          <w:szCs w:val="22"/>
        </w:rPr>
        <w:t>the answer or legal ruling</w:t>
      </w:r>
      <w:r w:rsidR="005359C7" w:rsidRPr="46E50749">
        <w:rPr>
          <w:rFonts w:cs="Times New Roman"/>
          <w:sz w:val="22"/>
          <w:szCs w:val="22"/>
        </w:rPr>
        <w:t xml:space="preserve"> to solve the issue</w:t>
      </w:r>
      <w:r w:rsidR="00FF0CB3" w:rsidRPr="000B4D29">
        <w:rPr>
          <w:rFonts w:cs="Times New Roman"/>
          <w:sz w:val="22"/>
          <w:szCs w:val="22"/>
        </w:rPr>
        <w:t>.</w:t>
      </w:r>
      <w:r w:rsidR="005359C7" w:rsidRPr="000B4D29">
        <w:rPr>
          <w:rStyle w:val="FootnoteReference"/>
          <w:rFonts w:cs="Times New Roman"/>
          <w:sz w:val="22"/>
          <w:szCs w:val="22"/>
        </w:rPr>
        <w:t xml:space="preserve"> </w:t>
      </w:r>
      <w:r w:rsidR="005359C7" w:rsidRPr="000B4D29">
        <w:rPr>
          <w:rStyle w:val="FootnoteReference"/>
          <w:rFonts w:cs="Times New Roman"/>
          <w:sz w:val="22"/>
          <w:szCs w:val="22"/>
        </w:rPr>
        <w:footnoteReference w:id="15"/>
      </w:r>
      <w:r w:rsidR="005359C7" w:rsidRPr="000B4D29">
        <w:rPr>
          <w:rFonts w:cs="Times New Roman"/>
          <w:sz w:val="22"/>
          <w:szCs w:val="22"/>
        </w:rPr>
        <w:t xml:space="preserve"> </w:t>
      </w:r>
      <w:r w:rsidR="004F2FBD" w:rsidRPr="000B4D29">
        <w:rPr>
          <w:rFonts w:cs="Times New Roman"/>
          <w:sz w:val="22"/>
          <w:szCs w:val="22"/>
          <w:lang w:val="en-GB"/>
        </w:rPr>
        <w:t>T</w:t>
      </w:r>
      <w:r w:rsidR="00CF08F4" w:rsidRPr="000B4D29">
        <w:rPr>
          <w:rFonts w:cs="Times New Roman"/>
          <w:sz w:val="22"/>
          <w:szCs w:val="22"/>
          <w:lang w:val="en-GB"/>
        </w:rPr>
        <w:t xml:space="preserve">he </w:t>
      </w:r>
      <w:r w:rsidR="00CF08F4" w:rsidRPr="46E50749">
        <w:rPr>
          <w:rFonts w:cs="Times New Roman"/>
          <w:i/>
          <w:iCs/>
          <w:sz w:val="22"/>
          <w:szCs w:val="22"/>
          <w:lang w:val="en-GB"/>
        </w:rPr>
        <w:t>fatwa</w:t>
      </w:r>
      <w:r w:rsidR="004F2FBD" w:rsidRPr="000B4D29">
        <w:rPr>
          <w:rFonts w:cs="Times New Roman"/>
          <w:sz w:val="22"/>
          <w:szCs w:val="22"/>
          <w:lang w:val="en-GB"/>
        </w:rPr>
        <w:t xml:space="preserve"> is used</w:t>
      </w:r>
      <w:r w:rsidR="00CF08F4" w:rsidRPr="000B4D29">
        <w:rPr>
          <w:rFonts w:cs="Times New Roman"/>
          <w:sz w:val="22"/>
          <w:szCs w:val="22"/>
          <w:lang w:val="en-GB"/>
        </w:rPr>
        <w:t xml:space="preserve"> to address new issues</w:t>
      </w:r>
      <w:r w:rsidR="005359C7" w:rsidRPr="46E50749">
        <w:rPr>
          <w:rFonts w:cs="Times New Roman"/>
          <w:sz w:val="22"/>
          <w:szCs w:val="22"/>
          <w:lang w:val="en-GB"/>
        </w:rPr>
        <w:t xml:space="preserve"> </w:t>
      </w:r>
      <w:r w:rsidR="00CF08F4" w:rsidRPr="46E50749">
        <w:rPr>
          <w:rFonts w:cs="Times New Roman"/>
          <w:sz w:val="22"/>
          <w:szCs w:val="22"/>
          <w:lang w:val="en-GB"/>
        </w:rPr>
        <w:t xml:space="preserve">that arise in the society. Compared to a </w:t>
      </w:r>
      <w:r w:rsidR="00CF08F4" w:rsidRPr="46E50749">
        <w:rPr>
          <w:rFonts w:cs="Times New Roman"/>
          <w:i/>
          <w:iCs/>
          <w:sz w:val="22"/>
          <w:szCs w:val="22"/>
          <w:lang w:val="en-GB"/>
        </w:rPr>
        <w:t xml:space="preserve">qadi’s </w:t>
      </w:r>
      <w:r w:rsidR="00CF08F4" w:rsidRPr="46E50749">
        <w:rPr>
          <w:rFonts w:cs="Times New Roman"/>
          <w:sz w:val="22"/>
          <w:szCs w:val="22"/>
          <w:lang w:val="en-GB"/>
        </w:rPr>
        <w:t xml:space="preserve">judgment, a </w:t>
      </w:r>
      <w:r w:rsidR="00CF08F4" w:rsidRPr="46E50749">
        <w:rPr>
          <w:rFonts w:cs="Times New Roman"/>
          <w:i/>
          <w:iCs/>
          <w:sz w:val="22"/>
          <w:szCs w:val="22"/>
          <w:lang w:val="en-GB"/>
        </w:rPr>
        <w:t>fatwa</w:t>
      </w:r>
      <w:r w:rsidR="00CF08F4" w:rsidRPr="46E50749">
        <w:rPr>
          <w:rFonts w:cs="Times New Roman"/>
          <w:sz w:val="22"/>
          <w:szCs w:val="22"/>
          <w:lang w:val="en-GB"/>
        </w:rPr>
        <w:t xml:space="preserve"> </w:t>
      </w:r>
      <w:r w:rsidR="004F2FBD" w:rsidRPr="000B4D29">
        <w:rPr>
          <w:rFonts w:cs="Times New Roman"/>
          <w:sz w:val="22"/>
          <w:szCs w:val="22"/>
          <w:lang w:val="en-GB"/>
        </w:rPr>
        <w:t>is</w:t>
      </w:r>
      <w:r w:rsidR="00CF08F4" w:rsidRPr="000B4D29">
        <w:rPr>
          <w:rFonts w:cs="Times New Roman"/>
          <w:sz w:val="22"/>
          <w:szCs w:val="22"/>
          <w:lang w:val="en-GB"/>
        </w:rPr>
        <w:t xml:space="preserve"> no</w:t>
      </w:r>
      <w:r w:rsidR="004F2FBD" w:rsidRPr="000B4D29">
        <w:rPr>
          <w:rFonts w:cs="Times New Roman"/>
          <w:sz w:val="22"/>
          <w:szCs w:val="22"/>
          <w:lang w:val="en-GB"/>
        </w:rPr>
        <w:t>t</w:t>
      </w:r>
      <w:r w:rsidR="00CF08F4" w:rsidRPr="000B4D29">
        <w:rPr>
          <w:rFonts w:cs="Times New Roman"/>
          <w:sz w:val="22"/>
          <w:szCs w:val="22"/>
          <w:lang w:val="en-GB"/>
        </w:rPr>
        <w:t xml:space="preserve"> legal</w:t>
      </w:r>
      <w:r w:rsidR="004F2FBD" w:rsidRPr="000B4D29">
        <w:rPr>
          <w:rFonts w:cs="Times New Roman"/>
          <w:sz w:val="22"/>
          <w:szCs w:val="22"/>
          <w:lang w:val="en-GB"/>
        </w:rPr>
        <w:t>ly</w:t>
      </w:r>
      <w:r w:rsidR="00CF08F4" w:rsidRPr="46E50749">
        <w:rPr>
          <w:rFonts w:cs="Times New Roman"/>
          <w:sz w:val="22"/>
          <w:szCs w:val="22"/>
          <w:lang w:val="en-GB"/>
        </w:rPr>
        <w:t xml:space="preserve"> binding.</w:t>
      </w:r>
      <w:r w:rsidR="00CF08F4" w:rsidRPr="46E50749">
        <w:rPr>
          <w:rStyle w:val="FootnoteReference"/>
          <w:rFonts w:cs="Times New Roman"/>
          <w:sz w:val="22"/>
          <w:szCs w:val="22"/>
          <w:lang w:val="en-GB"/>
        </w:rPr>
        <w:footnoteReference w:id="16"/>
      </w:r>
      <w:r w:rsidR="00CF08F4" w:rsidRPr="46E50749">
        <w:rPr>
          <w:rFonts w:cs="Times New Roman"/>
          <w:sz w:val="22"/>
          <w:szCs w:val="22"/>
          <w:lang w:val="en-GB"/>
        </w:rPr>
        <w:t xml:space="preserve"> </w:t>
      </w:r>
      <w:r w:rsidR="00CF08F4" w:rsidRPr="46E50749">
        <w:rPr>
          <w:rFonts w:cs="Times New Roman"/>
          <w:color w:val="FF0000"/>
          <w:sz w:val="22"/>
          <w:szCs w:val="22"/>
          <w:lang w:val="en-GB"/>
        </w:rPr>
        <w:t xml:space="preserve"> </w:t>
      </w:r>
    </w:p>
    <w:p w14:paraId="184678C3" w14:textId="77777777" w:rsidR="00B410FD" w:rsidRPr="000B4D29" w:rsidRDefault="00B410FD" w:rsidP="00F51F91">
      <w:pPr>
        <w:widowControl/>
        <w:wordWrap/>
        <w:spacing w:after="120"/>
        <w:rPr>
          <w:rFonts w:cs="Times New Roman"/>
          <w:b/>
          <w:bCs/>
          <w:sz w:val="22"/>
          <w:szCs w:val="22"/>
          <w:lang w:val="en-GB"/>
        </w:rPr>
      </w:pPr>
    </w:p>
    <w:p w14:paraId="679B251F" w14:textId="2C717F9D" w:rsidR="00B8182C" w:rsidRPr="000B4D29" w:rsidRDefault="006D492E" w:rsidP="00F51F91">
      <w:pPr>
        <w:widowControl/>
        <w:wordWrap/>
        <w:spacing w:after="120"/>
        <w:rPr>
          <w:rFonts w:cs="Times New Roman"/>
          <w:b/>
          <w:sz w:val="22"/>
          <w:lang w:val="en-GB"/>
        </w:rPr>
      </w:pPr>
      <w:r w:rsidRPr="000B4D29">
        <w:rPr>
          <w:rFonts w:cs="Times New Roman"/>
          <w:b/>
          <w:sz w:val="22"/>
          <w:lang w:val="en-GB"/>
        </w:rPr>
        <w:t>Brief Concept</w:t>
      </w:r>
      <w:r w:rsidR="00CF08F4" w:rsidRPr="000B4D29">
        <w:rPr>
          <w:rFonts w:cs="Times New Roman"/>
          <w:b/>
          <w:sz w:val="22"/>
          <w:lang w:val="en-GB"/>
        </w:rPr>
        <w:t xml:space="preserve"> of </w:t>
      </w:r>
      <w:proofErr w:type="spellStart"/>
      <w:r w:rsidR="00CF08F4" w:rsidRPr="000B4D29">
        <w:rPr>
          <w:rFonts w:cs="Times New Roman"/>
          <w:b/>
          <w:i/>
          <w:sz w:val="22"/>
          <w:lang w:val="en-GB"/>
        </w:rPr>
        <w:t>Maslahah</w:t>
      </w:r>
      <w:proofErr w:type="spellEnd"/>
      <w:r w:rsidR="00CF08F4" w:rsidRPr="000B4D29">
        <w:rPr>
          <w:rFonts w:cs="Times New Roman"/>
          <w:b/>
          <w:sz w:val="22"/>
          <w:lang w:val="en-GB"/>
        </w:rPr>
        <w:t xml:space="preserve"> </w:t>
      </w:r>
      <w:r w:rsidR="0082440D" w:rsidRPr="000B4D29">
        <w:rPr>
          <w:rFonts w:cs="Times New Roman"/>
          <w:b/>
          <w:sz w:val="22"/>
          <w:lang w:val="en-GB"/>
        </w:rPr>
        <w:t>and its Position</w:t>
      </w:r>
      <w:r w:rsidRPr="000B4D29">
        <w:rPr>
          <w:rFonts w:cs="Times New Roman"/>
          <w:b/>
          <w:sz w:val="22"/>
          <w:lang w:val="en-GB"/>
        </w:rPr>
        <w:t xml:space="preserve"> </w:t>
      </w:r>
      <w:r w:rsidR="00CF08F4" w:rsidRPr="000B4D29">
        <w:rPr>
          <w:rFonts w:cs="Times New Roman"/>
          <w:b/>
          <w:sz w:val="22"/>
          <w:lang w:val="en-GB"/>
        </w:rPr>
        <w:t>in</w:t>
      </w:r>
      <w:r w:rsidRPr="000B4D29">
        <w:rPr>
          <w:rFonts w:cs="Times New Roman"/>
          <w:b/>
          <w:sz w:val="22"/>
          <w:lang w:val="en-GB"/>
        </w:rPr>
        <w:t xml:space="preserve"> Relation to</w:t>
      </w:r>
      <w:r w:rsidR="00CF08F4" w:rsidRPr="000B4D29">
        <w:rPr>
          <w:rFonts w:cs="Times New Roman"/>
          <w:b/>
          <w:sz w:val="22"/>
          <w:lang w:val="en-GB"/>
        </w:rPr>
        <w:t xml:space="preserve"> </w:t>
      </w:r>
      <w:r w:rsidR="00CF08F4" w:rsidRPr="000B4D29">
        <w:rPr>
          <w:rFonts w:cs="Times New Roman"/>
          <w:b/>
          <w:i/>
          <w:sz w:val="22"/>
          <w:lang w:val="en-GB"/>
        </w:rPr>
        <w:t>Fatwa</w:t>
      </w:r>
      <w:r w:rsidR="00CF08F4" w:rsidRPr="000B4D29">
        <w:rPr>
          <w:rFonts w:cs="Times New Roman"/>
          <w:b/>
          <w:sz w:val="22"/>
          <w:lang w:val="en-GB"/>
        </w:rPr>
        <w:t xml:space="preserve"> </w:t>
      </w:r>
    </w:p>
    <w:p w14:paraId="08D6D691" w14:textId="6EA18058" w:rsidR="00436C78" w:rsidRPr="000B4D29" w:rsidRDefault="00C507D2" w:rsidP="46E50749">
      <w:pPr>
        <w:widowControl/>
        <w:wordWrap/>
        <w:spacing w:after="120"/>
        <w:rPr>
          <w:rFonts w:cs="Times New Roman"/>
          <w:sz w:val="22"/>
          <w:szCs w:val="22"/>
          <w:lang w:val="en-GB"/>
        </w:rPr>
      </w:pPr>
      <w:proofErr w:type="spellStart"/>
      <w:r w:rsidRPr="46E50749">
        <w:rPr>
          <w:rFonts w:cs="Times New Roman"/>
          <w:i/>
          <w:iCs/>
          <w:sz w:val="22"/>
          <w:szCs w:val="22"/>
          <w:lang w:val="en-GB"/>
        </w:rPr>
        <w:t>M</w:t>
      </w:r>
      <w:r w:rsidR="00CF08F4" w:rsidRPr="46E50749">
        <w:rPr>
          <w:rFonts w:cs="Times New Roman"/>
          <w:i/>
          <w:iCs/>
          <w:sz w:val="22"/>
          <w:szCs w:val="22"/>
          <w:lang w:val="en-GB"/>
        </w:rPr>
        <w:t>aslahah</w:t>
      </w:r>
      <w:proofErr w:type="spellEnd"/>
      <w:r w:rsidR="00CF08F4" w:rsidRPr="46E50749">
        <w:rPr>
          <w:rFonts w:cs="Times New Roman"/>
          <w:sz w:val="22"/>
          <w:szCs w:val="22"/>
          <w:lang w:val="en-GB"/>
        </w:rPr>
        <w:t xml:space="preserve"> </w:t>
      </w:r>
      <w:r w:rsidR="007519ED" w:rsidRPr="46E50749">
        <w:rPr>
          <w:rFonts w:cs="Times New Roman"/>
          <w:sz w:val="22"/>
          <w:szCs w:val="22"/>
          <w:lang w:val="en-GB"/>
        </w:rPr>
        <w:t>in</w:t>
      </w:r>
      <w:r w:rsidR="00FF6A6B" w:rsidRPr="46E50749">
        <w:rPr>
          <w:rFonts w:cs="Times New Roman"/>
          <w:sz w:val="22"/>
          <w:szCs w:val="22"/>
          <w:lang w:val="en-GB"/>
        </w:rPr>
        <w:t xml:space="preserve"> its</w:t>
      </w:r>
      <w:r w:rsidR="007519ED" w:rsidRPr="46E50749">
        <w:rPr>
          <w:rFonts w:cs="Times New Roman"/>
          <w:sz w:val="22"/>
          <w:szCs w:val="22"/>
          <w:lang w:val="en-GB"/>
        </w:rPr>
        <w:t xml:space="preserve"> </w:t>
      </w:r>
      <w:r w:rsidR="003D7F07" w:rsidRPr="46E50749">
        <w:rPr>
          <w:rFonts w:cs="Times New Roman"/>
          <w:sz w:val="22"/>
          <w:szCs w:val="22"/>
          <w:lang w:val="en-GB"/>
        </w:rPr>
        <w:t>literal sense</w:t>
      </w:r>
      <w:r w:rsidR="00436C78" w:rsidRPr="46E50749">
        <w:rPr>
          <w:rFonts w:cs="Times New Roman"/>
          <w:sz w:val="22"/>
          <w:szCs w:val="22"/>
        </w:rPr>
        <w:t xml:space="preserve"> means</w:t>
      </w:r>
      <w:r w:rsidR="00FF6A6B" w:rsidRPr="46E50749">
        <w:rPr>
          <w:rFonts w:cs="Times New Roman"/>
          <w:sz w:val="22"/>
          <w:szCs w:val="22"/>
        </w:rPr>
        <w:t xml:space="preserve"> a</w:t>
      </w:r>
      <w:r w:rsidR="00436C78" w:rsidRPr="46E50749">
        <w:rPr>
          <w:rFonts w:cs="Times New Roman"/>
          <w:sz w:val="22"/>
          <w:szCs w:val="22"/>
        </w:rPr>
        <w:t xml:space="preserve"> </w:t>
      </w:r>
      <w:r w:rsidR="003D7F07" w:rsidRPr="46E50749">
        <w:rPr>
          <w:rFonts w:cs="Times New Roman"/>
          <w:sz w:val="22"/>
          <w:szCs w:val="22"/>
        </w:rPr>
        <w:t>benefit or</w:t>
      </w:r>
      <w:r w:rsidR="00436C78" w:rsidRPr="46E50749">
        <w:rPr>
          <w:rFonts w:cs="Times New Roman"/>
          <w:sz w:val="22"/>
          <w:szCs w:val="22"/>
        </w:rPr>
        <w:t xml:space="preserve"> a cause to benefit</w:t>
      </w:r>
      <w:r w:rsidR="003D7F07" w:rsidRPr="46E50749">
        <w:rPr>
          <w:rFonts w:cs="Times New Roman"/>
          <w:sz w:val="22"/>
          <w:szCs w:val="22"/>
        </w:rPr>
        <w:t xml:space="preserve"> or removing harm.</w:t>
      </w:r>
      <w:r w:rsidR="00436C78" w:rsidRPr="46E50749">
        <w:rPr>
          <w:rStyle w:val="FootnoteReference"/>
          <w:rFonts w:cs="Times New Roman"/>
          <w:sz w:val="22"/>
          <w:szCs w:val="22"/>
        </w:rPr>
        <w:footnoteReference w:id="17"/>
      </w:r>
      <w:r w:rsidR="00436C78" w:rsidRPr="46E50749">
        <w:rPr>
          <w:rFonts w:cs="Times New Roman"/>
          <w:sz w:val="22"/>
          <w:szCs w:val="22"/>
        </w:rPr>
        <w:t xml:space="preserve"> </w:t>
      </w:r>
      <w:r w:rsidR="003D7F07" w:rsidRPr="46E50749">
        <w:rPr>
          <w:rFonts w:cs="Times New Roman"/>
          <w:sz w:val="22"/>
          <w:szCs w:val="22"/>
        </w:rPr>
        <w:t>In</w:t>
      </w:r>
      <w:r w:rsidR="00FF6A6B" w:rsidRPr="46E50749">
        <w:rPr>
          <w:rFonts w:cs="Times New Roman"/>
          <w:sz w:val="22"/>
          <w:szCs w:val="22"/>
        </w:rPr>
        <w:t xml:space="preserve"> its </w:t>
      </w:r>
      <w:r w:rsidR="003D7F07" w:rsidRPr="46E50749">
        <w:rPr>
          <w:rFonts w:cs="Times New Roman"/>
          <w:sz w:val="22"/>
          <w:szCs w:val="22"/>
        </w:rPr>
        <w:t>t</w:t>
      </w:r>
      <w:r w:rsidR="00436C78" w:rsidRPr="46E50749">
        <w:rPr>
          <w:rFonts w:cs="Times New Roman"/>
          <w:sz w:val="22"/>
          <w:szCs w:val="22"/>
        </w:rPr>
        <w:t>echnical</w:t>
      </w:r>
      <w:r w:rsidR="003D7F07" w:rsidRPr="46E50749">
        <w:rPr>
          <w:rFonts w:cs="Times New Roman"/>
          <w:sz w:val="22"/>
          <w:szCs w:val="22"/>
        </w:rPr>
        <w:t xml:space="preserve"> sense, al-Ghazali defined</w:t>
      </w:r>
      <w:r w:rsidR="00436C78" w:rsidRPr="46E50749">
        <w:rPr>
          <w:rFonts w:cs="Times New Roman"/>
          <w:sz w:val="22"/>
          <w:szCs w:val="22"/>
        </w:rPr>
        <w:t xml:space="preserve"> </w:t>
      </w:r>
      <w:proofErr w:type="spellStart"/>
      <w:r w:rsidR="00436C78" w:rsidRPr="46E50749">
        <w:rPr>
          <w:rFonts w:cs="Times New Roman"/>
          <w:i/>
          <w:iCs/>
          <w:sz w:val="22"/>
          <w:szCs w:val="22"/>
        </w:rPr>
        <w:t>maslahah</w:t>
      </w:r>
      <w:proofErr w:type="spellEnd"/>
      <w:r w:rsidR="00436C78" w:rsidRPr="46E50749">
        <w:rPr>
          <w:rFonts w:cs="Times New Roman"/>
          <w:sz w:val="22"/>
          <w:szCs w:val="22"/>
        </w:rPr>
        <w:t xml:space="preserve">, </w:t>
      </w:r>
      <w:r w:rsidR="00436C78" w:rsidRPr="46E50749">
        <w:rPr>
          <w:rFonts w:cs="Times New Roman"/>
          <w:sz w:val="22"/>
          <w:szCs w:val="22"/>
        </w:rPr>
        <w:lastRenderedPageBreak/>
        <w:t>as the benefit that</w:t>
      </w:r>
      <w:r w:rsidR="003D7F07" w:rsidRPr="46E50749">
        <w:rPr>
          <w:rFonts w:cs="Times New Roman"/>
          <w:sz w:val="22"/>
          <w:szCs w:val="22"/>
        </w:rPr>
        <w:t xml:space="preserve"> is</w:t>
      </w:r>
      <w:r w:rsidR="00436C78" w:rsidRPr="46E50749">
        <w:rPr>
          <w:rFonts w:cs="Times New Roman"/>
          <w:sz w:val="22"/>
          <w:szCs w:val="22"/>
        </w:rPr>
        <w:t xml:space="preserve"> intended by </w:t>
      </w:r>
      <w:r w:rsidR="00FF6A6B" w:rsidRPr="46E50749">
        <w:rPr>
          <w:rFonts w:cs="Times New Roman"/>
          <w:sz w:val="22"/>
          <w:szCs w:val="22"/>
        </w:rPr>
        <w:t>t</w:t>
      </w:r>
      <w:r w:rsidR="00436C78" w:rsidRPr="46E50749">
        <w:rPr>
          <w:rFonts w:cs="Times New Roman"/>
          <w:sz w:val="22"/>
          <w:szCs w:val="22"/>
        </w:rPr>
        <w:t xml:space="preserve">he Law Giver </w:t>
      </w:r>
      <w:r w:rsidR="003D7F07" w:rsidRPr="46E50749">
        <w:rPr>
          <w:rFonts w:cs="Times New Roman"/>
          <w:sz w:val="22"/>
          <w:szCs w:val="22"/>
        </w:rPr>
        <w:t xml:space="preserve">to protect </w:t>
      </w:r>
      <w:r w:rsidR="00436C78" w:rsidRPr="46E50749">
        <w:rPr>
          <w:rFonts w:cs="Times New Roman"/>
          <w:sz w:val="22"/>
          <w:szCs w:val="22"/>
        </w:rPr>
        <w:t>mankind</w:t>
      </w:r>
      <w:r w:rsidR="003D7F07" w:rsidRPr="46E50749">
        <w:rPr>
          <w:rFonts w:cs="Times New Roman"/>
          <w:sz w:val="22"/>
          <w:szCs w:val="22"/>
        </w:rPr>
        <w:t xml:space="preserve"> </w:t>
      </w:r>
      <w:r w:rsidR="003D7F07" w:rsidRPr="000B4D29">
        <w:rPr>
          <w:rFonts w:cs="Times New Roman"/>
          <w:sz w:val="24"/>
          <w:szCs w:val="24"/>
        </w:rPr>
        <w:t>particular</w:t>
      </w:r>
      <w:r w:rsidR="005208F1" w:rsidRPr="000B4D29">
        <w:rPr>
          <w:rFonts w:cs="Times New Roman"/>
          <w:sz w:val="24"/>
          <w:szCs w:val="24"/>
        </w:rPr>
        <w:t>ly</w:t>
      </w:r>
      <w:r w:rsidR="003D7F07" w:rsidRPr="46E50749">
        <w:rPr>
          <w:rFonts w:cs="Times New Roman"/>
          <w:sz w:val="22"/>
          <w:szCs w:val="22"/>
        </w:rPr>
        <w:t xml:space="preserve"> to preserve five</w:t>
      </w:r>
      <w:r w:rsidR="00FF6A6B" w:rsidRPr="46E50749">
        <w:rPr>
          <w:rFonts w:cs="Times New Roman"/>
          <w:sz w:val="22"/>
          <w:szCs w:val="22"/>
        </w:rPr>
        <w:t xml:space="preserve"> of</w:t>
      </w:r>
      <w:r w:rsidR="003D7F07" w:rsidRPr="46E50749">
        <w:rPr>
          <w:rFonts w:cs="Times New Roman"/>
          <w:sz w:val="22"/>
          <w:szCs w:val="22"/>
        </w:rPr>
        <w:t xml:space="preserve"> the most essential values namely</w:t>
      </w:r>
      <w:r w:rsidR="00436C78" w:rsidRPr="46E50749">
        <w:rPr>
          <w:rFonts w:cs="Times New Roman"/>
          <w:sz w:val="22"/>
          <w:szCs w:val="22"/>
        </w:rPr>
        <w:t xml:space="preserve"> religion, life, </w:t>
      </w:r>
      <w:r w:rsidR="00436C78" w:rsidRPr="000B4D29">
        <w:rPr>
          <w:rFonts w:cs="Times New Roman"/>
          <w:sz w:val="24"/>
          <w:szCs w:val="24"/>
        </w:rPr>
        <w:t>lin</w:t>
      </w:r>
      <w:r w:rsidR="005208F1" w:rsidRPr="000B4D29">
        <w:rPr>
          <w:rFonts w:cs="Times New Roman"/>
          <w:sz w:val="24"/>
          <w:szCs w:val="24"/>
        </w:rPr>
        <w:t>e</w:t>
      </w:r>
      <w:r w:rsidR="00436C78" w:rsidRPr="000B4D29">
        <w:rPr>
          <w:rFonts w:cs="Times New Roman"/>
          <w:sz w:val="24"/>
          <w:szCs w:val="24"/>
        </w:rPr>
        <w:t>age</w:t>
      </w:r>
      <w:r w:rsidR="005208F1" w:rsidRPr="000B4D29">
        <w:rPr>
          <w:rFonts w:cs="Times New Roman"/>
          <w:sz w:val="24"/>
          <w:szCs w:val="24"/>
        </w:rPr>
        <w:t>, intellect</w:t>
      </w:r>
      <w:r w:rsidR="00436C78" w:rsidRPr="46E50749">
        <w:rPr>
          <w:rFonts w:cs="Times New Roman"/>
          <w:sz w:val="22"/>
          <w:szCs w:val="22"/>
        </w:rPr>
        <w:t xml:space="preserve"> and property.</w:t>
      </w:r>
      <w:r w:rsidR="00436C78" w:rsidRPr="46E50749">
        <w:rPr>
          <w:rStyle w:val="FootnoteReference"/>
          <w:rFonts w:cs="Times New Roman"/>
          <w:sz w:val="22"/>
          <w:szCs w:val="22"/>
        </w:rPr>
        <w:footnoteReference w:id="18"/>
      </w:r>
      <w:r w:rsidR="00436C78" w:rsidRPr="46E50749">
        <w:rPr>
          <w:rFonts w:cs="Times New Roman"/>
          <w:sz w:val="22"/>
          <w:szCs w:val="22"/>
        </w:rPr>
        <w:t xml:space="preserve"> </w:t>
      </w:r>
      <w:proofErr w:type="spellStart"/>
      <w:r w:rsidR="003D7F07" w:rsidRPr="46E50749">
        <w:rPr>
          <w:rFonts w:cs="Times New Roman"/>
          <w:i/>
          <w:iCs/>
          <w:sz w:val="22"/>
          <w:szCs w:val="22"/>
        </w:rPr>
        <w:t>M</w:t>
      </w:r>
      <w:r w:rsidR="00436C78" w:rsidRPr="46E50749">
        <w:rPr>
          <w:rFonts w:cs="Times New Roman"/>
          <w:i/>
          <w:iCs/>
          <w:sz w:val="22"/>
          <w:szCs w:val="22"/>
        </w:rPr>
        <w:t>aslahah</w:t>
      </w:r>
      <w:proofErr w:type="spellEnd"/>
      <w:r w:rsidR="00436C78" w:rsidRPr="46E50749">
        <w:rPr>
          <w:rFonts w:cs="Times New Roman"/>
          <w:sz w:val="22"/>
          <w:szCs w:val="22"/>
        </w:rPr>
        <w:t xml:space="preserve"> </w:t>
      </w:r>
      <w:r w:rsidR="003D7F07" w:rsidRPr="46E50749">
        <w:rPr>
          <w:rFonts w:cs="Times New Roman"/>
          <w:sz w:val="22"/>
          <w:szCs w:val="22"/>
        </w:rPr>
        <w:t xml:space="preserve">can be divided </w:t>
      </w:r>
      <w:r w:rsidR="00436C78" w:rsidRPr="46E50749">
        <w:rPr>
          <w:rFonts w:cs="Times New Roman"/>
          <w:sz w:val="22"/>
          <w:szCs w:val="22"/>
        </w:rPr>
        <w:t>into three categories.</w:t>
      </w:r>
      <w:r w:rsidR="00436C78" w:rsidRPr="46E50749">
        <w:rPr>
          <w:rStyle w:val="FootnoteReference"/>
          <w:rFonts w:cs="Times New Roman"/>
          <w:sz w:val="22"/>
          <w:szCs w:val="22"/>
        </w:rPr>
        <w:footnoteReference w:id="19"/>
      </w:r>
      <w:r w:rsidR="00436C78" w:rsidRPr="46E50749">
        <w:rPr>
          <w:rFonts w:cs="Times New Roman"/>
          <w:sz w:val="22"/>
          <w:szCs w:val="22"/>
        </w:rPr>
        <w:t xml:space="preserve"> The first </w:t>
      </w:r>
      <w:r w:rsidR="003D7F07" w:rsidRPr="46E50749">
        <w:rPr>
          <w:rFonts w:cs="Times New Roman"/>
          <w:sz w:val="22"/>
          <w:szCs w:val="22"/>
        </w:rPr>
        <w:t>category</w:t>
      </w:r>
      <w:r w:rsidR="00436C78" w:rsidRPr="46E50749">
        <w:rPr>
          <w:rFonts w:cs="Times New Roman"/>
          <w:sz w:val="22"/>
          <w:szCs w:val="22"/>
        </w:rPr>
        <w:t xml:space="preserve"> is </w:t>
      </w:r>
      <w:proofErr w:type="spellStart"/>
      <w:r w:rsidR="00436C78" w:rsidRPr="46E50749">
        <w:rPr>
          <w:rFonts w:cs="Times New Roman"/>
          <w:i/>
          <w:iCs/>
          <w:sz w:val="22"/>
          <w:szCs w:val="22"/>
        </w:rPr>
        <w:t>maslahah</w:t>
      </w:r>
      <w:proofErr w:type="spellEnd"/>
      <w:r w:rsidR="00436C78" w:rsidRPr="46E50749">
        <w:rPr>
          <w:rFonts w:cs="Times New Roman"/>
          <w:i/>
          <w:iCs/>
          <w:sz w:val="22"/>
          <w:szCs w:val="22"/>
        </w:rPr>
        <w:t xml:space="preserve"> </w:t>
      </w:r>
      <w:proofErr w:type="spellStart"/>
      <w:r w:rsidR="00436C78" w:rsidRPr="46E50749">
        <w:rPr>
          <w:rFonts w:cs="Times New Roman"/>
          <w:i/>
          <w:iCs/>
          <w:sz w:val="22"/>
          <w:szCs w:val="22"/>
        </w:rPr>
        <w:t>mu’tabarah</w:t>
      </w:r>
      <w:proofErr w:type="spellEnd"/>
      <w:r w:rsidR="003D7F07" w:rsidRPr="46E50749">
        <w:rPr>
          <w:rFonts w:cs="Times New Roman"/>
          <w:sz w:val="22"/>
          <w:szCs w:val="22"/>
        </w:rPr>
        <w:t xml:space="preserve">, </w:t>
      </w:r>
      <w:r w:rsidR="003108D0" w:rsidRPr="46E50749">
        <w:rPr>
          <w:rFonts w:cs="Times New Roman"/>
          <w:sz w:val="22"/>
          <w:szCs w:val="22"/>
        </w:rPr>
        <w:t>which is</w:t>
      </w:r>
      <w:r w:rsidR="00436C78" w:rsidRPr="46E50749">
        <w:rPr>
          <w:rFonts w:cs="Times New Roman"/>
          <w:sz w:val="22"/>
          <w:szCs w:val="22"/>
        </w:rPr>
        <w:t xml:space="preserve"> a </w:t>
      </w:r>
      <w:proofErr w:type="spellStart"/>
      <w:r w:rsidR="00436C78" w:rsidRPr="46E50749">
        <w:rPr>
          <w:rFonts w:cs="Times New Roman"/>
          <w:i/>
          <w:iCs/>
          <w:sz w:val="22"/>
          <w:szCs w:val="22"/>
        </w:rPr>
        <w:t>maslahah</w:t>
      </w:r>
      <w:proofErr w:type="spellEnd"/>
      <w:r w:rsidR="00436C78" w:rsidRPr="46E50749">
        <w:rPr>
          <w:rFonts w:cs="Times New Roman"/>
          <w:sz w:val="22"/>
          <w:szCs w:val="22"/>
        </w:rPr>
        <w:t xml:space="preserve"> which is acknowledged by the </w:t>
      </w:r>
      <w:proofErr w:type="spellStart"/>
      <w:proofErr w:type="gramStart"/>
      <w:r w:rsidR="00436C78" w:rsidRPr="46E50749">
        <w:rPr>
          <w:rFonts w:cs="Times New Roman"/>
          <w:sz w:val="22"/>
          <w:szCs w:val="22"/>
        </w:rPr>
        <w:t>Shari</w:t>
      </w:r>
      <w:r w:rsidR="003108D0" w:rsidRPr="46E50749">
        <w:rPr>
          <w:rFonts w:cs="Times New Roman"/>
          <w:sz w:val="22"/>
          <w:szCs w:val="22"/>
        </w:rPr>
        <w:t>‘</w:t>
      </w:r>
      <w:proofErr w:type="gramEnd"/>
      <w:r w:rsidR="00436C78" w:rsidRPr="46E50749">
        <w:rPr>
          <w:rFonts w:cs="Times New Roman"/>
          <w:sz w:val="22"/>
          <w:szCs w:val="22"/>
        </w:rPr>
        <w:t>ah</w:t>
      </w:r>
      <w:proofErr w:type="spellEnd"/>
      <w:r w:rsidR="00436C78" w:rsidRPr="46E50749">
        <w:rPr>
          <w:rFonts w:cs="Times New Roman"/>
          <w:sz w:val="22"/>
          <w:szCs w:val="22"/>
        </w:rPr>
        <w:t xml:space="preserve">. It includes all types of </w:t>
      </w:r>
      <w:proofErr w:type="spellStart"/>
      <w:r w:rsidR="00436C78" w:rsidRPr="46E50749">
        <w:rPr>
          <w:rFonts w:cs="Times New Roman"/>
          <w:i/>
          <w:iCs/>
          <w:sz w:val="22"/>
          <w:szCs w:val="22"/>
        </w:rPr>
        <w:t>maslahah</w:t>
      </w:r>
      <w:proofErr w:type="spellEnd"/>
      <w:r w:rsidR="00436C78" w:rsidRPr="46E50749">
        <w:rPr>
          <w:rFonts w:cs="Times New Roman"/>
          <w:sz w:val="22"/>
          <w:szCs w:val="22"/>
        </w:rPr>
        <w:t xml:space="preserve"> where the Qur’an and Sunnah ena</w:t>
      </w:r>
      <w:r w:rsidR="003D7F07" w:rsidRPr="46E50749">
        <w:rPr>
          <w:rFonts w:cs="Times New Roman"/>
          <w:sz w:val="22"/>
          <w:szCs w:val="22"/>
        </w:rPr>
        <w:t xml:space="preserve">cted a law for its realization. It is further divided into </w:t>
      </w:r>
      <w:r w:rsidR="00436C78" w:rsidRPr="46E50749">
        <w:rPr>
          <w:rFonts w:cs="Times New Roman"/>
          <w:sz w:val="22"/>
          <w:szCs w:val="22"/>
        </w:rPr>
        <w:t>three</w:t>
      </w:r>
      <w:r w:rsidR="00837359" w:rsidRPr="000B4D29">
        <w:rPr>
          <w:rFonts w:cs="Times New Roman"/>
          <w:sz w:val="22"/>
          <w:szCs w:val="22"/>
        </w:rPr>
        <w:t>,</w:t>
      </w:r>
      <w:r w:rsidR="00436C78" w:rsidRPr="46E50749">
        <w:rPr>
          <w:rFonts w:cs="Times New Roman"/>
          <w:sz w:val="22"/>
          <w:szCs w:val="22"/>
        </w:rPr>
        <w:t xml:space="preserve"> namely</w:t>
      </w:r>
      <w:r w:rsidR="00837359" w:rsidRPr="000B4D29">
        <w:rPr>
          <w:rFonts w:cs="Times New Roman"/>
          <w:sz w:val="22"/>
          <w:szCs w:val="22"/>
        </w:rPr>
        <w:t>;</w:t>
      </w:r>
      <w:r w:rsidR="00436C78" w:rsidRPr="46E50749">
        <w:rPr>
          <w:rFonts w:cs="Times New Roman"/>
          <w:sz w:val="22"/>
          <w:szCs w:val="22"/>
        </w:rPr>
        <w:t xml:space="preserve"> </w:t>
      </w:r>
      <w:r w:rsidR="003D7F07" w:rsidRPr="46E50749">
        <w:rPr>
          <w:rFonts w:cs="Times New Roman"/>
          <w:sz w:val="22"/>
          <w:szCs w:val="22"/>
        </w:rPr>
        <w:t xml:space="preserve">the essential interest, the complementary interest </w:t>
      </w:r>
      <w:r w:rsidR="00436C78" w:rsidRPr="46E50749">
        <w:rPr>
          <w:rFonts w:cs="Times New Roman"/>
          <w:sz w:val="22"/>
          <w:szCs w:val="22"/>
        </w:rPr>
        <w:t xml:space="preserve">and </w:t>
      </w:r>
      <w:r w:rsidR="0023749E" w:rsidRPr="46E50749">
        <w:rPr>
          <w:rFonts w:cs="Times New Roman"/>
          <w:sz w:val="22"/>
          <w:szCs w:val="22"/>
        </w:rPr>
        <w:t>the embellishment.</w:t>
      </w:r>
      <w:r w:rsidR="00436C78" w:rsidRPr="46E50749">
        <w:rPr>
          <w:rStyle w:val="FootnoteReference"/>
          <w:rFonts w:cs="Times New Roman"/>
          <w:sz w:val="22"/>
          <w:szCs w:val="22"/>
        </w:rPr>
        <w:footnoteReference w:id="20"/>
      </w:r>
      <w:r w:rsidR="00436C78" w:rsidRPr="46E50749">
        <w:rPr>
          <w:rFonts w:cs="Times New Roman"/>
          <w:sz w:val="22"/>
          <w:szCs w:val="22"/>
        </w:rPr>
        <w:t xml:space="preserve"> </w:t>
      </w:r>
    </w:p>
    <w:p w14:paraId="4AF35610" w14:textId="0E5D2ED2" w:rsidR="00436C78" w:rsidRPr="000B4D29" w:rsidRDefault="00280CF6" w:rsidP="00F51F91">
      <w:pPr>
        <w:pStyle w:val="NoSpacing"/>
        <w:spacing w:after="120"/>
        <w:jc w:val="both"/>
        <w:rPr>
          <w:rFonts w:ascii="Times New Roman" w:hAnsi="Times New Roman" w:cs="Times New Roman"/>
        </w:rPr>
      </w:pPr>
      <w:r w:rsidRPr="000B4D29">
        <w:rPr>
          <w:rFonts w:ascii="Times New Roman" w:hAnsi="Times New Roman" w:cs="Times New Roman"/>
        </w:rPr>
        <w:tab/>
      </w:r>
      <w:r w:rsidR="00436C78" w:rsidRPr="000B4D29">
        <w:rPr>
          <w:rFonts w:ascii="Times New Roman" w:hAnsi="Times New Roman" w:cs="Times New Roman"/>
        </w:rPr>
        <w:t xml:space="preserve">The second </w:t>
      </w:r>
      <w:r w:rsidR="0023749E" w:rsidRPr="000B4D29">
        <w:rPr>
          <w:rFonts w:ascii="Times New Roman" w:hAnsi="Times New Roman" w:cs="Times New Roman"/>
        </w:rPr>
        <w:t xml:space="preserve">category of </w:t>
      </w:r>
      <w:proofErr w:type="spellStart"/>
      <w:r w:rsidR="0023749E" w:rsidRPr="000B4D29">
        <w:rPr>
          <w:rFonts w:ascii="Times New Roman" w:hAnsi="Times New Roman" w:cs="Times New Roman"/>
          <w:i/>
        </w:rPr>
        <w:t>maslahah</w:t>
      </w:r>
      <w:proofErr w:type="spellEnd"/>
      <w:r w:rsidR="00436C78" w:rsidRPr="000B4D29">
        <w:rPr>
          <w:rFonts w:ascii="Times New Roman" w:hAnsi="Times New Roman" w:cs="Times New Roman"/>
        </w:rPr>
        <w:t xml:space="preserve"> is </w:t>
      </w:r>
      <w:proofErr w:type="spellStart"/>
      <w:r w:rsidR="00436C78" w:rsidRPr="000B4D29">
        <w:rPr>
          <w:rFonts w:ascii="Times New Roman" w:hAnsi="Times New Roman" w:cs="Times New Roman"/>
          <w:i/>
        </w:rPr>
        <w:t>maslahah</w:t>
      </w:r>
      <w:proofErr w:type="spellEnd"/>
      <w:r w:rsidR="00436C78" w:rsidRPr="000B4D29">
        <w:rPr>
          <w:rFonts w:ascii="Times New Roman" w:hAnsi="Times New Roman" w:cs="Times New Roman"/>
          <w:i/>
        </w:rPr>
        <w:t xml:space="preserve"> </w:t>
      </w:r>
      <w:proofErr w:type="spellStart"/>
      <w:r w:rsidR="00436C78" w:rsidRPr="000B4D29">
        <w:rPr>
          <w:rFonts w:ascii="Times New Roman" w:hAnsi="Times New Roman" w:cs="Times New Roman"/>
          <w:i/>
        </w:rPr>
        <w:t>mulghah</w:t>
      </w:r>
      <w:proofErr w:type="spellEnd"/>
      <w:r w:rsidR="00436C78" w:rsidRPr="000B4D29">
        <w:rPr>
          <w:rFonts w:ascii="Times New Roman" w:hAnsi="Times New Roman" w:cs="Times New Roman"/>
        </w:rPr>
        <w:t xml:space="preserve">. </w:t>
      </w:r>
      <w:r w:rsidR="0023749E" w:rsidRPr="000B4D29">
        <w:rPr>
          <w:rFonts w:ascii="Times New Roman" w:hAnsi="Times New Roman" w:cs="Times New Roman"/>
        </w:rPr>
        <w:t xml:space="preserve">This kind of </w:t>
      </w:r>
      <w:proofErr w:type="spellStart"/>
      <w:r w:rsidR="0023749E" w:rsidRPr="000B4D29">
        <w:rPr>
          <w:rFonts w:ascii="Times New Roman" w:hAnsi="Times New Roman" w:cs="Times New Roman"/>
          <w:i/>
        </w:rPr>
        <w:t>maslahah</w:t>
      </w:r>
      <w:proofErr w:type="spellEnd"/>
      <w:r w:rsidR="00436C78" w:rsidRPr="000B4D29">
        <w:rPr>
          <w:rFonts w:ascii="Times New Roman" w:hAnsi="Times New Roman" w:cs="Times New Roman"/>
        </w:rPr>
        <w:t xml:space="preserve"> is not </w:t>
      </w:r>
      <w:r w:rsidR="0023749E" w:rsidRPr="000B4D29">
        <w:rPr>
          <w:rFonts w:ascii="Times New Roman" w:hAnsi="Times New Roman" w:cs="Times New Roman"/>
        </w:rPr>
        <w:t xml:space="preserve">recognized </w:t>
      </w:r>
      <w:r w:rsidR="00436C78" w:rsidRPr="000B4D29">
        <w:rPr>
          <w:rFonts w:ascii="Times New Roman" w:hAnsi="Times New Roman" w:cs="Times New Roman"/>
        </w:rPr>
        <w:t xml:space="preserve">by the </w:t>
      </w:r>
      <w:proofErr w:type="spellStart"/>
      <w:proofErr w:type="gramStart"/>
      <w:r w:rsidR="00436C78" w:rsidRPr="000B4D29">
        <w:rPr>
          <w:rFonts w:ascii="Times New Roman" w:hAnsi="Times New Roman" w:cs="Times New Roman"/>
          <w:iCs/>
        </w:rPr>
        <w:t>Shari</w:t>
      </w:r>
      <w:r w:rsidR="00150FBB" w:rsidRPr="000B4D29">
        <w:rPr>
          <w:rFonts w:ascii="Times New Roman" w:hAnsi="Times New Roman" w:cs="Times New Roman"/>
          <w:iCs/>
        </w:rPr>
        <w:t>‘</w:t>
      </w:r>
      <w:proofErr w:type="gramEnd"/>
      <w:r w:rsidR="00436C78" w:rsidRPr="000B4D29">
        <w:rPr>
          <w:rFonts w:ascii="Times New Roman" w:hAnsi="Times New Roman" w:cs="Times New Roman"/>
          <w:iCs/>
        </w:rPr>
        <w:t>ah</w:t>
      </w:r>
      <w:proofErr w:type="spellEnd"/>
      <w:r w:rsidR="0023749E" w:rsidRPr="000B4D29">
        <w:rPr>
          <w:rFonts w:ascii="Times New Roman" w:hAnsi="Times New Roman" w:cs="Times New Roman"/>
        </w:rPr>
        <w:t xml:space="preserve"> and</w:t>
      </w:r>
      <w:r w:rsidR="00436C78" w:rsidRPr="000B4D29">
        <w:rPr>
          <w:rFonts w:ascii="Times New Roman" w:hAnsi="Times New Roman" w:cs="Times New Roman"/>
        </w:rPr>
        <w:t xml:space="preserve"> </w:t>
      </w:r>
      <w:r w:rsidR="0091152B" w:rsidRPr="000B4D29">
        <w:rPr>
          <w:rFonts w:ascii="Times New Roman" w:hAnsi="Times New Roman" w:cs="Times New Roman"/>
        </w:rPr>
        <w:t xml:space="preserve">is </w:t>
      </w:r>
      <w:r w:rsidR="00436C78" w:rsidRPr="000B4D29">
        <w:rPr>
          <w:rFonts w:ascii="Times New Roman" w:hAnsi="Times New Roman" w:cs="Times New Roman"/>
        </w:rPr>
        <w:t xml:space="preserve">nullified by </w:t>
      </w:r>
      <w:r w:rsidR="005208F1" w:rsidRPr="000B4D29">
        <w:rPr>
          <w:rFonts w:ascii="Times New Roman" w:hAnsi="Times New Roman" w:cs="Times New Roman"/>
        </w:rPr>
        <w:t xml:space="preserve">the </w:t>
      </w:r>
      <w:r w:rsidR="00436C78" w:rsidRPr="000B4D29">
        <w:rPr>
          <w:rFonts w:ascii="Times New Roman" w:hAnsi="Times New Roman" w:cs="Times New Roman"/>
        </w:rPr>
        <w:t>Qur’an and</w:t>
      </w:r>
      <w:r w:rsidR="005208F1" w:rsidRPr="000B4D29">
        <w:rPr>
          <w:rFonts w:ascii="Times New Roman" w:hAnsi="Times New Roman" w:cs="Times New Roman"/>
        </w:rPr>
        <w:t xml:space="preserve"> </w:t>
      </w:r>
      <w:r w:rsidR="005208F1" w:rsidRPr="000B4D29">
        <w:rPr>
          <w:rFonts w:ascii="Times New Roman" w:hAnsi="Times New Roman" w:cs="Times New Roman"/>
          <w:sz w:val="24"/>
          <w:szCs w:val="24"/>
        </w:rPr>
        <w:t>the</w:t>
      </w:r>
      <w:r w:rsidR="00436C78" w:rsidRPr="000B4D29">
        <w:rPr>
          <w:rFonts w:ascii="Times New Roman" w:hAnsi="Times New Roman" w:cs="Times New Roman"/>
          <w:sz w:val="24"/>
          <w:szCs w:val="24"/>
        </w:rPr>
        <w:t xml:space="preserve"> </w:t>
      </w:r>
      <w:r w:rsidR="00436C78" w:rsidRPr="000B4D29">
        <w:rPr>
          <w:rFonts w:ascii="Times New Roman" w:hAnsi="Times New Roman" w:cs="Times New Roman"/>
        </w:rPr>
        <w:t>Sunnah</w:t>
      </w:r>
      <w:r w:rsidR="0023749E" w:rsidRPr="000B4D29">
        <w:rPr>
          <w:rFonts w:ascii="Times New Roman" w:hAnsi="Times New Roman" w:cs="Times New Roman"/>
        </w:rPr>
        <w:t xml:space="preserve">. </w:t>
      </w:r>
      <w:r w:rsidR="00837359" w:rsidRPr="000B4D29">
        <w:rPr>
          <w:rFonts w:ascii="Times New Roman" w:hAnsi="Times New Roman" w:cs="Times New Roman"/>
        </w:rPr>
        <w:t>E</w:t>
      </w:r>
      <w:r w:rsidR="0023749E" w:rsidRPr="000B4D29">
        <w:rPr>
          <w:rFonts w:ascii="Times New Roman" w:hAnsi="Times New Roman" w:cs="Times New Roman"/>
        </w:rPr>
        <w:t xml:space="preserve">xamples of this </w:t>
      </w:r>
      <w:r w:rsidR="00837359" w:rsidRPr="000B4D29">
        <w:rPr>
          <w:rFonts w:ascii="Times New Roman" w:hAnsi="Times New Roman" w:cs="Times New Roman"/>
        </w:rPr>
        <w:t>type of</w:t>
      </w:r>
      <w:r w:rsidR="0023749E" w:rsidRPr="000B4D29">
        <w:rPr>
          <w:rFonts w:ascii="Times New Roman" w:hAnsi="Times New Roman" w:cs="Times New Roman"/>
        </w:rPr>
        <w:t xml:space="preserve"> </w:t>
      </w:r>
      <w:proofErr w:type="spellStart"/>
      <w:r w:rsidR="0023749E" w:rsidRPr="000B4D29">
        <w:rPr>
          <w:rFonts w:ascii="Times New Roman" w:hAnsi="Times New Roman" w:cs="Times New Roman"/>
          <w:i/>
        </w:rPr>
        <w:t>maslahah</w:t>
      </w:r>
      <w:proofErr w:type="spellEnd"/>
      <w:r w:rsidR="00436C78" w:rsidRPr="000B4D29">
        <w:rPr>
          <w:rFonts w:ascii="Times New Roman" w:hAnsi="Times New Roman" w:cs="Times New Roman"/>
        </w:rPr>
        <w:t xml:space="preserve"> </w:t>
      </w:r>
      <w:r w:rsidR="0023749E" w:rsidRPr="000B4D29">
        <w:rPr>
          <w:rFonts w:ascii="Times New Roman" w:hAnsi="Times New Roman" w:cs="Times New Roman"/>
        </w:rPr>
        <w:t xml:space="preserve">is </w:t>
      </w:r>
      <w:r w:rsidR="00837359" w:rsidRPr="000B4D29">
        <w:rPr>
          <w:rFonts w:ascii="Times New Roman" w:hAnsi="Times New Roman" w:cs="Times New Roman"/>
        </w:rPr>
        <w:t>the</w:t>
      </w:r>
      <w:r w:rsidR="0023749E" w:rsidRPr="000B4D29">
        <w:rPr>
          <w:rFonts w:ascii="Times New Roman" w:hAnsi="Times New Roman" w:cs="Times New Roman"/>
        </w:rPr>
        <w:t xml:space="preserve"> </w:t>
      </w:r>
      <w:r w:rsidR="00436C78" w:rsidRPr="000B4D29">
        <w:rPr>
          <w:rFonts w:ascii="Times New Roman" w:hAnsi="Times New Roman" w:cs="Times New Roman"/>
        </w:rPr>
        <w:t>practic</w:t>
      </w:r>
      <w:r w:rsidR="00837359" w:rsidRPr="000B4D29">
        <w:rPr>
          <w:rFonts w:ascii="Times New Roman" w:hAnsi="Times New Roman" w:cs="Times New Roman"/>
        </w:rPr>
        <w:t>e</w:t>
      </w:r>
      <w:r w:rsidR="00436C78" w:rsidRPr="000B4D29">
        <w:rPr>
          <w:rFonts w:ascii="Times New Roman" w:hAnsi="Times New Roman" w:cs="Times New Roman"/>
        </w:rPr>
        <w:t xml:space="preserve"> </w:t>
      </w:r>
      <w:r w:rsidR="00150FBB" w:rsidRPr="000B4D29">
        <w:rPr>
          <w:rFonts w:ascii="Times New Roman" w:hAnsi="Times New Roman" w:cs="Times New Roman"/>
        </w:rPr>
        <w:t xml:space="preserve">of </w:t>
      </w:r>
      <w:r w:rsidR="00436C78" w:rsidRPr="000B4D29">
        <w:rPr>
          <w:rFonts w:ascii="Times New Roman" w:hAnsi="Times New Roman" w:cs="Times New Roman"/>
        </w:rPr>
        <w:t>usury in trans</w:t>
      </w:r>
      <w:r w:rsidR="0023749E" w:rsidRPr="000B4D29">
        <w:rPr>
          <w:rFonts w:ascii="Times New Roman" w:hAnsi="Times New Roman" w:cs="Times New Roman"/>
        </w:rPr>
        <w:t>action</w:t>
      </w:r>
      <w:r w:rsidR="00837359" w:rsidRPr="000B4D29">
        <w:rPr>
          <w:rFonts w:ascii="Times New Roman" w:hAnsi="Times New Roman" w:cs="Times New Roman"/>
        </w:rPr>
        <w:t>s</w:t>
      </w:r>
      <w:r w:rsidR="0023749E" w:rsidRPr="000B4D29">
        <w:rPr>
          <w:rFonts w:ascii="Times New Roman" w:hAnsi="Times New Roman" w:cs="Times New Roman"/>
        </w:rPr>
        <w:t xml:space="preserve">, </w:t>
      </w:r>
      <w:r w:rsidR="00436C78" w:rsidRPr="000B4D29">
        <w:rPr>
          <w:rFonts w:ascii="Times New Roman" w:hAnsi="Times New Roman" w:cs="Times New Roman"/>
        </w:rPr>
        <w:t xml:space="preserve">the </w:t>
      </w:r>
      <w:r w:rsidR="0023749E" w:rsidRPr="000B4D29">
        <w:rPr>
          <w:rFonts w:ascii="Times New Roman" w:hAnsi="Times New Roman" w:cs="Times New Roman"/>
        </w:rPr>
        <w:t>prohibition of polygamy and</w:t>
      </w:r>
      <w:r w:rsidR="00436C78" w:rsidRPr="000B4D29">
        <w:rPr>
          <w:rFonts w:ascii="Times New Roman" w:hAnsi="Times New Roman" w:cs="Times New Roman"/>
        </w:rPr>
        <w:t xml:space="preserve"> the </w:t>
      </w:r>
      <w:r w:rsidR="00837359" w:rsidRPr="000B4D29">
        <w:rPr>
          <w:rFonts w:ascii="Times New Roman" w:hAnsi="Times New Roman" w:cs="Times New Roman"/>
        </w:rPr>
        <w:t>distribution of</w:t>
      </w:r>
      <w:r w:rsidR="00436C78" w:rsidRPr="000B4D29">
        <w:rPr>
          <w:rFonts w:ascii="Times New Roman" w:hAnsi="Times New Roman" w:cs="Times New Roman"/>
        </w:rPr>
        <w:t xml:space="preserve"> equal share </w:t>
      </w:r>
      <w:r w:rsidR="00837359" w:rsidRPr="000B4D29">
        <w:rPr>
          <w:rFonts w:ascii="Times New Roman" w:hAnsi="Times New Roman" w:cs="Times New Roman"/>
        </w:rPr>
        <w:t>for both</w:t>
      </w:r>
      <w:r w:rsidR="00436C78" w:rsidRPr="000B4D29">
        <w:rPr>
          <w:rFonts w:ascii="Times New Roman" w:hAnsi="Times New Roman" w:cs="Times New Roman"/>
        </w:rPr>
        <w:t xml:space="preserve"> man and woman in </w:t>
      </w:r>
      <w:r w:rsidR="00837359" w:rsidRPr="000B4D29">
        <w:rPr>
          <w:rFonts w:ascii="Times New Roman" w:hAnsi="Times New Roman" w:cs="Times New Roman"/>
        </w:rPr>
        <w:t xml:space="preserve">cases </w:t>
      </w:r>
      <w:r w:rsidRPr="000B4D29">
        <w:rPr>
          <w:rFonts w:ascii="Times New Roman" w:hAnsi="Times New Roman" w:cs="Times New Roman"/>
        </w:rPr>
        <w:t>involving</w:t>
      </w:r>
      <w:r w:rsidR="00436C78" w:rsidRPr="000B4D29">
        <w:rPr>
          <w:rFonts w:ascii="Times New Roman" w:hAnsi="Times New Roman" w:cs="Times New Roman"/>
        </w:rPr>
        <w:t xml:space="preserve"> inheritance.</w:t>
      </w:r>
      <w:r w:rsidR="00436C78" w:rsidRPr="000B4D29">
        <w:rPr>
          <w:rStyle w:val="FootnoteReference"/>
          <w:rFonts w:ascii="Times New Roman" w:hAnsi="Times New Roman" w:cs="Times New Roman"/>
        </w:rPr>
        <w:footnoteReference w:id="21"/>
      </w:r>
    </w:p>
    <w:p w14:paraId="74397927" w14:textId="50AA5264" w:rsidR="00436C78" w:rsidRPr="000B4D29" w:rsidRDefault="00280CF6" w:rsidP="00F51F91">
      <w:pPr>
        <w:pStyle w:val="NoSpacing"/>
        <w:spacing w:after="120"/>
        <w:jc w:val="both"/>
        <w:rPr>
          <w:rFonts w:ascii="Times New Roman" w:hAnsi="Times New Roman" w:cs="Times New Roman"/>
        </w:rPr>
      </w:pPr>
      <w:r w:rsidRPr="000B4D29">
        <w:rPr>
          <w:rFonts w:ascii="Times New Roman" w:hAnsi="Times New Roman" w:cs="Times New Roman"/>
        </w:rPr>
        <w:tab/>
      </w:r>
      <w:r w:rsidR="0023749E" w:rsidRPr="000B4D29">
        <w:rPr>
          <w:rFonts w:ascii="Times New Roman" w:hAnsi="Times New Roman" w:cs="Times New Roman"/>
        </w:rPr>
        <w:t xml:space="preserve">The third category of </w:t>
      </w:r>
      <w:proofErr w:type="spellStart"/>
      <w:r w:rsidR="0023749E" w:rsidRPr="000B4D29">
        <w:rPr>
          <w:rFonts w:ascii="Times New Roman" w:hAnsi="Times New Roman" w:cs="Times New Roman"/>
          <w:i/>
        </w:rPr>
        <w:t>maslahah</w:t>
      </w:r>
      <w:proofErr w:type="spellEnd"/>
      <w:r w:rsidR="00436C78" w:rsidRPr="000B4D29">
        <w:rPr>
          <w:rFonts w:ascii="Times New Roman" w:hAnsi="Times New Roman" w:cs="Times New Roman"/>
        </w:rPr>
        <w:t xml:space="preserve"> is </w:t>
      </w:r>
      <w:proofErr w:type="spellStart"/>
      <w:r w:rsidR="00436C78" w:rsidRPr="000B4D29">
        <w:rPr>
          <w:rFonts w:ascii="Times New Roman" w:hAnsi="Times New Roman" w:cs="Times New Roman"/>
          <w:i/>
        </w:rPr>
        <w:t>maslahah</w:t>
      </w:r>
      <w:proofErr w:type="spellEnd"/>
      <w:r w:rsidR="00436C78" w:rsidRPr="000B4D29">
        <w:rPr>
          <w:rFonts w:ascii="Times New Roman" w:hAnsi="Times New Roman" w:cs="Times New Roman"/>
          <w:i/>
        </w:rPr>
        <w:t xml:space="preserve"> </w:t>
      </w:r>
      <w:proofErr w:type="spellStart"/>
      <w:r w:rsidR="00436C78" w:rsidRPr="000B4D29">
        <w:rPr>
          <w:rFonts w:ascii="Times New Roman" w:hAnsi="Times New Roman" w:cs="Times New Roman"/>
          <w:i/>
        </w:rPr>
        <w:t>mursalah</w:t>
      </w:r>
      <w:proofErr w:type="spellEnd"/>
      <w:r w:rsidR="00436C78" w:rsidRPr="000B4D29">
        <w:rPr>
          <w:rFonts w:ascii="Times New Roman" w:hAnsi="Times New Roman" w:cs="Times New Roman"/>
        </w:rPr>
        <w:t xml:space="preserve">. It is a </w:t>
      </w:r>
      <w:proofErr w:type="spellStart"/>
      <w:r w:rsidR="00436C78" w:rsidRPr="000B4D29">
        <w:rPr>
          <w:rFonts w:ascii="Times New Roman" w:hAnsi="Times New Roman" w:cs="Times New Roman"/>
          <w:i/>
        </w:rPr>
        <w:t>maslahah</w:t>
      </w:r>
      <w:proofErr w:type="spellEnd"/>
      <w:r w:rsidR="00436C78" w:rsidRPr="000B4D29">
        <w:rPr>
          <w:rFonts w:ascii="Times New Roman" w:hAnsi="Times New Roman" w:cs="Times New Roman"/>
          <w:i/>
        </w:rPr>
        <w:t xml:space="preserve"> </w:t>
      </w:r>
      <w:r w:rsidR="00436C78" w:rsidRPr="000B4D29">
        <w:rPr>
          <w:rFonts w:ascii="Times New Roman" w:hAnsi="Times New Roman" w:cs="Times New Roman"/>
        </w:rPr>
        <w:t xml:space="preserve">that is neither acknowledged nor rejected by </w:t>
      </w:r>
      <w:r w:rsidR="0091152B" w:rsidRPr="000B4D29">
        <w:rPr>
          <w:rFonts w:ascii="Times New Roman" w:hAnsi="Times New Roman" w:cs="Times New Roman"/>
        </w:rPr>
        <w:t xml:space="preserve">the </w:t>
      </w:r>
      <w:proofErr w:type="spellStart"/>
      <w:proofErr w:type="gramStart"/>
      <w:r w:rsidR="00436C78" w:rsidRPr="000B4D29">
        <w:rPr>
          <w:rFonts w:ascii="Times New Roman" w:hAnsi="Times New Roman" w:cs="Times New Roman"/>
        </w:rPr>
        <w:t>Shari</w:t>
      </w:r>
      <w:r w:rsidR="00150FBB" w:rsidRPr="000B4D29">
        <w:rPr>
          <w:rFonts w:ascii="Times New Roman" w:hAnsi="Times New Roman" w:cs="Times New Roman"/>
        </w:rPr>
        <w:t>‘</w:t>
      </w:r>
      <w:proofErr w:type="gramEnd"/>
      <w:r w:rsidR="00436C78" w:rsidRPr="000B4D29">
        <w:rPr>
          <w:rFonts w:ascii="Times New Roman" w:hAnsi="Times New Roman" w:cs="Times New Roman"/>
        </w:rPr>
        <w:t>ah</w:t>
      </w:r>
      <w:proofErr w:type="spellEnd"/>
      <w:r w:rsidR="00436C78" w:rsidRPr="000B4D29">
        <w:rPr>
          <w:rFonts w:ascii="Times New Roman" w:hAnsi="Times New Roman" w:cs="Times New Roman"/>
        </w:rPr>
        <w:t xml:space="preserve">. There is no text </w:t>
      </w:r>
      <w:r w:rsidR="00837359" w:rsidRPr="000B4D29">
        <w:rPr>
          <w:rFonts w:ascii="Times New Roman" w:hAnsi="Times New Roman" w:cs="Times New Roman"/>
        </w:rPr>
        <w:t>which</w:t>
      </w:r>
      <w:r w:rsidR="00436C78" w:rsidRPr="000B4D29">
        <w:rPr>
          <w:rFonts w:ascii="Times New Roman" w:hAnsi="Times New Roman" w:cs="Times New Roman"/>
        </w:rPr>
        <w:t xml:space="preserve"> validates </w:t>
      </w:r>
      <w:r w:rsidR="00837359" w:rsidRPr="000B4D29">
        <w:rPr>
          <w:rFonts w:ascii="Times New Roman" w:hAnsi="Times New Roman" w:cs="Times New Roman"/>
        </w:rPr>
        <w:t>or</w:t>
      </w:r>
      <w:r w:rsidR="00436C78" w:rsidRPr="000B4D29">
        <w:rPr>
          <w:rFonts w:ascii="Times New Roman" w:hAnsi="Times New Roman" w:cs="Times New Roman"/>
        </w:rPr>
        <w:t xml:space="preserve"> invalidates it, for example, the compilation of the Qur’an, using the</w:t>
      </w:r>
      <w:r w:rsidR="00B93F7A" w:rsidRPr="000B4D29">
        <w:rPr>
          <w:rFonts w:ascii="Times New Roman" w:hAnsi="Times New Roman" w:cs="Times New Roman"/>
        </w:rPr>
        <w:t xml:space="preserve"> </w:t>
      </w:r>
      <w:r w:rsidR="00436C78" w:rsidRPr="000B4D29">
        <w:rPr>
          <w:rFonts w:ascii="Times New Roman" w:hAnsi="Times New Roman" w:cs="Times New Roman"/>
        </w:rPr>
        <w:t>prison, liability of trustee</w:t>
      </w:r>
      <w:r w:rsidR="004F2FBD" w:rsidRPr="000B4D29">
        <w:rPr>
          <w:rFonts w:ascii="Times New Roman" w:hAnsi="Times New Roman" w:cs="Times New Roman"/>
        </w:rPr>
        <w:t>s</w:t>
      </w:r>
      <w:r w:rsidR="00436C78" w:rsidRPr="000B4D29">
        <w:rPr>
          <w:rFonts w:ascii="Times New Roman" w:hAnsi="Times New Roman" w:cs="Times New Roman"/>
        </w:rPr>
        <w:t>, registration of marriage, HIV test</w:t>
      </w:r>
      <w:r w:rsidR="00150FBB" w:rsidRPr="000B4D29">
        <w:rPr>
          <w:rFonts w:ascii="Times New Roman" w:hAnsi="Times New Roman" w:cs="Times New Roman"/>
        </w:rPr>
        <w:t>ing</w:t>
      </w:r>
      <w:r w:rsidR="00436C78" w:rsidRPr="000B4D29">
        <w:rPr>
          <w:rFonts w:ascii="Times New Roman" w:hAnsi="Times New Roman" w:cs="Times New Roman"/>
        </w:rPr>
        <w:t xml:space="preserve"> for those </w:t>
      </w:r>
      <w:r w:rsidR="004F2FBD" w:rsidRPr="000B4D29">
        <w:rPr>
          <w:rFonts w:ascii="Times New Roman" w:hAnsi="Times New Roman" w:cs="Times New Roman"/>
        </w:rPr>
        <w:t xml:space="preserve">who wish </w:t>
      </w:r>
      <w:r w:rsidR="00436C78" w:rsidRPr="000B4D29">
        <w:rPr>
          <w:rFonts w:ascii="Times New Roman" w:hAnsi="Times New Roman" w:cs="Times New Roman"/>
        </w:rPr>
        <w:t xml:space="preserve">to get </w:t>
      </w:r>
      <w:r w:rsidR="004F2FBD" w:rsidRPr="000B4D29">
        <w:rPr>
          <w:rFonts w:ascii="Times New Roman" w:hAnsi="Times New Roman" w:cs="Times New Roman"/>
        </w:rPr>
        <w:t>married</w:t>
      </w:r>
      <w:r w:rsidR="00436C78" w:rsidRPr="000B4D29">
        <w:rPr>
          <w:rFonts w:ascii="Times New Roman" w:hAnsi="Times New Roman" w:cs="Times New Roman"/>
        </w:rPr>
        <w:t xml:space="preserve">, </w:t>
      </w:r>
      <w:r w:rsidR="00150FBB" w:rsidRPr="000B4D29">
        <w:rPr>
          <w:rFonts w:ascii="Times New Roman" w:hAnsi="Times New Roman" w:cs="Times New Roman"/>
        </w:rPr>
        <w:t xml:space="preserve">and other similar </w:t>
      </w:r>
      <w:r w:rsidR="000B4D29" w:rsidRPr="000B4D29">
        <w:rPr>
          <w:rFonts w:ascii="Times New Roman" w:hAnsi="Times New Roman" w:cs="Times New Roman"/>
        </w:rPr>
        <w:t>situations.</w:t>
      </w:r>
      <w:r w:rsidR="00436C78" w:rsidRPr="000B4D29">
        <w:rPr>
          <w:rStyle w:val="FootnoteReference"/>
          <w:rFonts w:ascii="Times New Roman" w:hAnsi="Times New Roman" w:cs="Times New Roman"/>
        </w:rPr>
        <w:footnoteReference w:id="22"/>
      </w:r>
      <w:r w:rsidR="00436C78" w:rsidRPr="000B4D29">
        <w:rPr>
          <w:rFonts w:ascii="Times New Roman" w:hAnsi="Times New Roman" w:cs="Times New Roman"/>
        </w:rPr>
        <w:t xml:space="preserve"> </w:t>
      </w:r>
      <w:r w:rsidR="00383A39" w:rsidRPr="000B4D29">
        <w:rPr>
          <w:rFonts w:ascii="Times New Roman" w:hAnsi="Times New Roman" w:cs="Times New Roman"/>
        </w:rPr>
        <w:t>The m</w:t>
      </w:r>
      <w:r w:rsidR="00436C78" w:rsidRPr="000B4D29">
        <w:rPr>
          <w:rFonts w:ascii="Times New Roman" w:hAnsi="Times New Roman" w:cs="Times New Roman"/>
        </w:rPr>
        <w:t xml:space="preserve">ajority of Muslim jurists consider this type of </w:t>
      </w:r>
      <w:proofErr w:type="spellStart"/>
      <w:r w:rsidR="00436C78" w:rsidRPr="000B4D29">
        <w:rPr>
          <w:rFonts w:ascii="Times New Roman" w:hAnsi="Times New Roman" w:cs="Times New Roman"/>
          <w:i/>
        </w:rPr>
        <w:t>maslahah</w:t>
      </w:r>
      <w:proofErr w:type="spellEnd"/>
      <w:r w:rsidR="00436C78" w:rsidRPr="000B4D29">
        <w:rPr>
          <w:rFonts w:ascii="Times New Roman" w:hAnsi="Times New Roman" w:cs="Times New Roman"/>
        </w:rPr>
        <w:t xml:space="preserve"> as a source of Islamic law.</w:t>
      </w:r>
      <w:r w:rsidR="00436C78" w:rsidRPr="000B4D29">
        <w:rPr>
          <w:rStyle w:val="FootnoteReference"/>
          <w:rFonts w:ascii="Times New Roman" w:hAnsi="Times New Roman" w:cs="Times New Roman"/>
        </w:rPr>
        <w:footnoteReference w:id="23"/>
      </w:r>
    </w:p>
    <w:p w14:paraId="32D4AEB5" w14:textId="01B92C63" w:rsidR="00CF08F4" w:rsidRPr="000B4D29" w:rsidRDefault="00280CF6" w:rsidP="00F51F91">
      <w:pPr>
        <w:pStyle w:val="NoSpacing"/>
        <w:spacing w:after="120"/>
        <w:jc w:val="both"/>
        <w:rPr>
          <w:rFonts w:ascii="Times New Roman" w:hAnsi="Times New Roman" w:cs="Times New Roman"/>
        </w:rPr>
      </w:pPr>
      <w:r w:rsidRPr="000B4D29">
        <w:rPr>
          <w:rFonts w:ascii="Times New Roman" w:hAnsi="Times New Roman" w:cs="Times New Roman"/>
        </w:rPr>
        <w:tab/>
      </w:r>
      <w:r w:rsidRPr="46E50749">
        <w:rPr>
          <w:rFonts w:ascii="Times New Roman" w:hAnsi="Times New Roman" w:cs="Times New Roman"/>
          <w:i/>
          <w:iCs/>
        </w:rPr>
        <w:t>M</w:t>
      </w:r>
      <w:proofErr w:type="spellStart"/>
      <w:r w:rsidR="006B35FB" w:rsidRPr="46E50749">
        <w:rPr>
          <w:rFonts w:ascii="Times New Roman" w:hAnsi="Times New Roman" w:cs="Times New Roman"/>
          <w:i/>
          <w:iCs/>
          <w:lang w:val="en-GB"/>
        </w:rPr>
        <w:t>aslahah</w:t>
      </w:r>
      <w:proofErr w:type="spellEnd"/>
      <w:r w:rsidR="006B35FB" w:rsidRPr="000B4D29">
        <w:rPr>
          <w:rFonts w:ascii="Times New Roman" w:hAnsi="Times New Roman" w:cs="Times New Roman"/>
          <w:lang w:val="en-GB"/>
        </w:rPr>
        <w:t xml:space="preserve"> is not based on personal preference and inclination </w:t>
      </w:r>
      <w:r w:rsidR="00776344" w:rsidRPr="000B4D29">
        <w:rPr>
          <w:rFonts w:ascii="Times New Roman" w:hAnsi="Times New Roman" w:cs="Times New Roman"/>
          <w:lang w:val="en-GB"/>
        </w:rPr>
        <w:t>but</w:t>
      </w:r>
      <w:r w:rsidR="006B35FB" w:rsidRPr="000B4D29">
        <w:rPr>
          <w:rFonts w:ascii="Times New Roman" w:hAnsi="Times New Roman" w:cs="Times New Roman"/>
          <w:lang w:val="en-GB"/>
        </w:rPr>
        <w:t xml:space="preserve"> closely related and </w:t>
      </w:r>
      <w:r w:rsidR="005C5095" w:rsidRPr="000B4D29">
        <w:rPr>
          <w:rFonts w:ascii="Times New Roman" w:hAnsi="Times New Roman" w:cs="Times New Roman"/>
          <w:lang w:val="en-GB"/>
        </w:rPr>
        <w:t xml:space="preserve">in line </w:t>
      </w:r>
      <w:r w:rsidR="006B35FB" w:rsidRPr="000B4D29">
        <w:rPr>
          <w:rFonts w:ascii="Times New Roman" w:hAnsi="Times New Roman" w:cs="Times New Roman"/>
          <w:lang w:val="en-GB"/>
        </w:rPr>
        <w:t>with the objective</w:t>
      </w:r>
      <w:r w:rsidR="005208F1" w:rsidRPr="000B4D29">
        <w:rPr>
          <w:rFonts w:ascii="Times New Roman" w:hAnsi="Times New Roman" w:cs="Times New Roman"/>
          <w:lang w:val="en-GB"/>
        </w:rPr>
        <w:t>s</w:t>
      </w:r>
      <w:r w:rsidR="006B35FB" w:rsidRPr="000B4D29">
        <w:rPr>
          <w:rFonts w:ascii="Times New Roman" w:hAnsi="Times New Roman" w:cs="Times New Roman"/>
          <w:lang w:val="en-GB"/>
        </w:rPr>
        <w:t xml:space="preserve"> of the </w:t>
      </w:r>
      <w:proofErr w:type="spellStart"/>
      <w:r w:rsidR="006B35FB" w:rsidRPr="000B4D29">
        <w:rPr>
          <w:rFonts w:ascii="Times New Roman" w:hAnsi="Times New Roman" w:cs="Times New Roman"/>
          <w:lang w:val="en-GB"/>
        </w:rPr>
        <w:t>Shari’ah</w:t>
      </w:r>
      <w:proofErr w:type="spellEnd"/>
      <w:r w:rsidR="00FD76DB" w:rsidRPr="000B4D29">
        <w:rPr>
          <w:rFonts w:ascii="Times New Roman" w:hAnsi="Times New Roman" w:cs="Times New Roman"/>
          <w:lang w:val="en-GB"/>
        </w:rPr>
        <w:t xml:space="preserve"> in securing benefit</w:t>
      </w:r>
      <w:r w:rsidR="00383A39" w:rsidRPr="000B4D29">
        <w:rPr>
          <w:rFonts w:ascii="Times New Roman" w:hAnsi="Times New Roman" w:cs="Times New Roman"/>
          <w:lang w:val="en-GB"/>
        </w:rPr>
        <w:t>s</w:t>
      </w:r>
      <w:r w:rsidR="00FD76DB" w:rsidRPr="000B4D29">
        <w:rPr>
          <w:rFonts w:ascii="Times New Roman" w:hAnsi="Times New Roman" w:cs="Times New Roman"/>
          <w:lang w:val="en-GB"/>
        </w:rPr>
        <w:t xml:space="preserve"> and </w:t>
      </w:r>
      <w:r w:rsidR="00820545" w:rsidRPr="000B4D29">
        <w:rPr>
          <w:rFonts w:ascii="Times New Roman" w:hAnsi="Times New Roman" w:cs="Times New Roman"/>
          <w:lang w:val="en-GB"/>
        </w:rPr>
        <w:t>repelling harm</w:t>
      </w:r>
      <w:r w:rsidR="00FD76DB" w:rsidRPr="000B4D29">
        <w:rPr>
          <w:rFonts w:ascii="Times New Roman" w:hAnsi="Times New Roman" w:cs="Times New Roman"/>
          <w:lang w:val="en-GB"/>
        </w:rPr>
        <w:t xml:space="preserve"> and evil</w:t>
      </w:r>
      <w:r w:rsidR="006B35FB" w:rsidRPr="000B4D29">
        <w:rPr>
          <w:rFonts w:ascii="Times New Roman" w:hAnsi="Times New Roman" w:cs="Times New Roman"/>
          <w:lang w:val="en-GB"/>
        </w:rPr>
        <w:t xml:space="preserve">. Consequently, the process of </w:t>
      </w:r>
      <w:r w:rsidR="00B93F7A" w:rsidRPr="000B4D29">
        <w:rPr>
          <w:rFonts w:ascii="Times New Roman" w:hAnsi="Times New Roman" w:cs="Times New Roman"/>
          <w:lang w:val="en-GB"/>
        </w:rPr>
        <w:t>issuance of</w:t>
      </w:r>
      <w:r w:rsidR="00383A39" w:rsidRPr="000B4D29">
        <w:rPr>
          <w:rFonts w:ascii="Times New Roman" w:hAnsi="Times New Roman" w:cs="Times New Roman"/>
          <w:lang w:val="en-GB"/>
        </w:rPr>
        <w:t xml:space="preserve"> a</w:t>
      </w:r>
      <w:r w:rsidR="00B93F7A" w:rsidRPr="000B4D29">
        <w:rPr>
          <w:rFonts w:ascii="Times New Roman" w:hAnsi="Times New Roman" w:cs="Times New Roman"/>
          <w:lang w:val="en-GB"/>
        </w:rPr>
        <w:t xml:space="preserve"> </w:t>
      </w:r>
      <w:r w:rsidR="006B35FB" w:rsidRPr="46E50749">
        <w:rPr>
          <w:rFonts w:ascii="Times New Roman" w:hAnsi="Times New Roman" w:cs="Times New Roman"/>
          <w:i/>
          <w:iCs/>
          <w:lang w:val="en-GB"/>
        </w:rPr>
        <w:t>fatwa</w:t>
      </w:r>
      <w:r w:rsidR="006B35FB" w:rsidRPr="000B4D29">
        <w:rPr>
          <w:rFonts w:ascii="Times New Roman" w:hAnsi="Times New Roman" w:cs="Times New Roman"/>
          <w:lang w:val="en-GB"/>
        </w:rPr>
        <w:t xml:space="preserve"> </w:t>
      </w:r>
      <w:r w:rsidR="00383A39" w:rsidRPr="000B4D29">
        <w:rPr>
          <w:rFonts w:ascii="Times New Roman" w:hAnsi="Times New Roman" w:cs="Times New Roman"/>
          <w:lang w:val="en-GB"/>
        </w:rPr>
        <w:t>in</w:t>
      </w:r>
      <w:r w:rsidR="006B35FB" w:rsidRPr="000B4D29">
        <w:rPr>
          <w:rFonts w:ascii="Times New Roman" w:hAnsi="Times New Roman" w:cs="Times New Roman"/>
          <w:lang w:val="en-GB"/>
        </w:rPr>
        <w:t xml:space="preserve"> the derivation of</w:t>
      </w:r>
      <w:r w:rsidR="00383A39" w:rsidRPr="000B4D29">
        <w:rPr>
          <w:rFonts w:ascii="Times New Roman" w:hAnsi="Times New Roman" w:cs="Times New Roman"/>
          <w:lang w:val="en-GB"/>
        </w:rPr>
        <w:t xml:space="preserve"> a</w:t>
      </w:r>
      <w:r w:rsidR="006B35FB" w:rsidRPr="000B4D29">
        <w:rPr>
          <w:rFonts w:ascii="Times New Roman" w:hAnsi="Times New Roman" w:cs="Times New Roman"/>
          <w:lang w:val="en-GB"/>
        </w:rPr>
        <w:t xml:space="preserve"> </w:t>
      </w:r>
      <w:r w:rsidR="00B93F7A" w:rsidRPr="000B4D29">
        <w:rPr>
          <w:rFonts w:ascii="Times New Roman" w:hAnsi="Times New Roman" w:cs="Times New Roman"/>
          <w:lang w:val="en-GB"/>
        </w:rPr>
        <w:t>new</w:t>
      </w:r>
      <w:r w:rsidR="006B35FB" w:rsidRPr="000B4D29">
        <w:rPr>
          <w:rFonts w:ascii="Times New Roman" w:hAnsi="Times New Roman" w:cs="Times New Roman"/>
          <w:lang w:val="en-GB"/>
        </w:rPr>
        <w:t xml:space="preserve"> ruling</w:t>
      </w:r>
      <w:r w:rsidR="00B93F7A" w:rsidRPr="000B4D29">
        <w:rPr>
          <w:rFonts w:ascii="Times New Roman" w:hAnsi="Times New Roman" w:cs="Times New Roman"/>
          <w:lang w:val="en-GB"/>
        </w:rPr>
        <w:t xml:space="preserve"> that </w:t>
      </w:r>
      <w:r w:rsidR="006B35FB" w:rsidRPr="000B4D29">
        <w:rPr>
          <w:rFonts w:ascii="Times New Roman" w:hAnsi="Times New Roman" w:cs="Times New Roman"/>
          <w:lang w:val="en-GB"/>
        </w:rPr>
        <w:t xml:space="preserve">has no basis </w:t>
      </w:r>
      <w:r w:rsidR="00B93F7A" w:rsidRPr="000B4D29">
        <w:rPr>
          <w:rFonts w:ascii="Times New Roman" w:hAnsi="Times New Roman" w:cs="Times New Roman"/>
          <w:lang w:val="en-GB"/>
        </w:rPr>
        <w:t>in the</w:t>
      </w:r>
      <w:r w:rsidR="006B35FB" w:rsidRPr="000B4D29">
        <w:rPr>
          <w:rFonts w:ascii="Times New Roman" w:hAnsi="Times New Roman" w:cs="Times New Roman"/>
          <w:lang w:val="en-GB"/>
        </w:rPr>
        <w:t xml:space="preserve"> Qur’an</w:t>
      </w:r>
      <w:r w:rsidR="00B93F7A" w:rsidRPr="000B4D29">
        <w:rPr>
          <w:rFonts w:ascii="Times New Roman" w:hAnsi="Times New Roman" w:cs="Times New Roman"/>
          <w:lang w:val="en-GB"/>
        </w:rPr>
        <w:t>,</w:t>
      </w:r>
      <w:r w:rsidR="006B35FB" w:rsidRPr="000B4D29">
        <w:rPr>
          <w:rFonts w:ascii="Times New Roman" w:hAnsi="Times New Roman" w:cs="Times New Roman"/>
          <w:lang w:val="en-GB"/>
        </w:rPr>
        <w:t xml:space="preserve"> Sunnah or </w:t>
      </w:r>
      <w:r w:rsidR="006B35FB" w:rsidRPr="46E50749">
        <w:rPr>
          <w:rFonts w:ascii="Times New Roman" w:hAnsi="Times New Roman" w:cs="Times New Roman"/>
          <w:i/>
          <w:iCs/>
          <w:lang w:val="en-GB"/>
        </w:rPr>
        <w:t>ijma’</w:t>
      </w:r>
      <w:r w:rsidR="006B35FB" w:rsidRPr="000B4D29">
        <w:rPr>
          <w:rFonts w:ascii="Times New Roman" w:hAnsi="Times New Roman" w:cs="Times New Roman"/>
          <w:lang w:val="en-GB"/>
        </w:rPr>
        <w:t xml:space="preserve"> are based on </w:t>
      </w:r>
      <w:proofErr w:type="spellStart"/>
      <w:r w:rsidR="006B35FB" w:rsidRPr="46E50749">
        <w:rPr>
          <w:rFonts w:ascii="Times New Roman" w:hAnsi="Times New Roman" w:cs="Times New Roman"/>
          <w:i/>
          <w:iCs/>
          <w:lang w:val="en-GB"/>
        </w:rPr>
        <w:t>maslaha</w:t>
      </w:r>
      <w:r w:rsidR="00B93F7A" w:rsidRPr="46E50749">
        <w:rPr>
          <w:rFonts w:ascii="Times New Roman" w:hAnsi="Times New Roman" w:cs="Times New Roman"/>
          <w:i/>
          <w:iCs/>
          <w:lang w:val="en-GB"/>
        </w:rPr>
        <w:t>h</w:t>
      </w:r>
      <w:proofErr w:type="spellEnd"/>
      <w:r w:rsidR="00B93F7A" w:rsidRPr="46E50749">
        <w:rPr>
          <w:rFonts w:ascii="Times New Roman" w:hAnsi="Times New Roman" w:cs="Times New Roman"/>
          <w:i/>
          <w:iCs/>
          <w:lang w:val="en-GB"/>
        </w:rPr>
        <w:t xml:space="preserve">, </w:t>
      </w:r>
      <w:r w:rsidR="00383A39" w:rsidRPr="46E50749">
        <w:rPr>
          <w:rFonts w:ascii="Times New Roman" w:hAnsi="Times New Roman" w:cs="Times New Roman"/>
          <w:lang w:val="en-GB"/>
        </w:rPr>
        <w:t xml:space="preserve">which </w:t>
      </w:r>
      <w:r w:rsidR="00987C3C" w:rsidRPr="46E50749">
        <w:rPr>
          <w:rFonts w:ascii="Times New Roman" w:hAnsi="Times New Roman" w:cs="Times New Roman"/>
          <w:lang w:val="en-GB"/>
        </w:rPr>
        <w:t>considers the</w:t>
      </w:r>
      <w:r w:rsidR="00B93F7A" w:rsidRPr="46E50749">
        <w:rPr>
          <w:rFonts w:ascii="Times New Roman" w:hAnsi="Times New Roman" w:cs="Times New Roman"/>
          <w:lang w:val="en-GB"/>
        </w:rPr>
        <w:t xml:space="preserve"> </w:t>
      </w:r>
      <w:r w:rsidR="00FD76DB" w:rsidRPr="46E50749">
        <w:rPr>
          <w:rFonts w:ascii="Times New Roman" w:hAnsi="Times New Roman" w:cs="Times New Roman"/>
          <w:lang w:val="en-GB"/>
        </w:rPr>
        <w:t>benefit and welfare</w:t>
      </w:r>
      <w:r w:rsidR="00987C3C" w:rsidRPr="46E50749">
        <w:rPr>
          <w:rFonts w:ascii="Times New Roman" w:hAnsi="Times New Roman" w:cs="Times New Roman"/>
          <w:lang w:val="en-GB"/>
        </w:rPr>
        <w:t xml:space="preserve"> to everyone</w:t>
      </w:r>
      <w:r w:rsidR="00FD76DB" w:rsidRPr="46E50749">
        <w:rPr>
          <w:rFonts w:ascii="Times New Roman" w:hAnsi="Times New Roman" w:cs="Times New Roman"/>
          <w:lang w:val="en-GB"/>
        </w:rPr>
        <w:t>.</w:t>
      </w:r>
      <w:r w:rsidR="00CF08F4" w:rsidRPr="000B4D29">
        <w:rPr>
          <w:rFonts w:ascii="Times New Roman" w:hAnsi="Times New Roman" w:cs="Times New Roman"/>
          <w:lang w:val="en-GB"/>
        </w:rPr>
        <w:t xml:space="preserve"> </w:t>
      </w:r>
      <w:r w:rsidR="004E4417" w:rsidRPr="000B4D29">
        <w:rPr>
          <w:rFonts w:ascii="Times New Roman" w:hAnsi="Times New Roman" w:cs="Times New Roman"/>
          <w:lang w:val="en-GB"/>
        </w:rPr>
        <w:t xml:space="preserve">A </w:t>
      </w:r>
      <w:r w:rsidR="004E4417" w:rsidRPr="46E50749">
        <w:rPr>
          <w:rFonts w:ascii="Times New Roman" w:hAnsi="Times New Roman" w:cs="Times New Roman"/>
          <w:i/>
          <w:iCs/>
          <w:lang w:val="en-GB"/>
        </w:rPr>
        <w:t>fatwa</w:t>
      </w:r>
      <w:r w:rsidR="004E4417" w:rsidRPr="000B4D29">
        <w:rPr>
          <w:rFonts w:ascii="Times New Roman" w:hAnsi="Times New Roman" w:cs="Times New Roman"/>
          <w:lang w:val="en-GB"/>
        </w:rPr>
        <w:t xml:space="preserve"> shou</w:t>
      </w:r>
      <w:r w:rsidR="002448C4" w:rsidRPr="000B4D29">
        <w:rPr>
          <w:rFonts w:ascii="Times New Roman" w:hAnsi="Times New Roman" w:cs="Times New Roman"/>
          <w:lang w:val="en-GB"/>
        </w:rPr>
        <w:t>l</w:t>
      </w:r>
      <w:r w:rsidR="004E4417" w:rsidRPr="000B4D29">
        <w:rPr>
          <w:rFonts w:ascii="Times New Roman" w:hAnsi="Times New Roman" w:cs="Times New Roman"/>
          <w:lang w:val="en-GB"/>
        </w:rPr>
        <w:t xml:space="preserve">d not be issued by </w:t>
      </w:r>
      <w:r w:rsidR="00CF08F4" w:rsidRPr="000B4D29">
        <w:rPr>
          <w:rFonts w:ascii="Times New Roman" w:hAnsi="Times New Roman" w:cs="Times New Roman"/>
          <w:lang w:val="en-GB"/>
        </w:rPr>
        <w:t>a person who is not able</w:t>
      </w:r>
      <w:r w:rsidR="004E4417" w:rsidRPr="000B4D29">
        <w:rPr>
          <w:rFonts w:ascii="Times New Roman" w:hAnsi="Times New Roman" w:cs="Times New Roman"/>
          <w:lang w:val="en-GB"/>
        </w:rPr>
        <w:t xml:space="preserve"> to understand its signific</w:t>
      </w:r>
      <w:r w:rsidR="005C28BB" w:rsidRPr="000B4D29">
        <w:rPr>
          <w:rFonts w:ascii="Times New Roman" w:hAnsi="Times New Roman" w:cs="Times New Roman"/>
          <w:lang w:val="en-GB"/>
        </w:rPr>
        <w:t>ance</w:t>
      </w:r>
      <w:r w:rsidR="00CF08F4" w:rsidRPr="000B4D29">
        <w:rPr>
          <w:rFonts w:ascii="Times New Roman" w:hAnsi="Times New Roman" w:cs="Times New Roman"/>
          <w:lang w:val="en-GB"/>
        </w:rPr>
        <w:t>,</w:t>
      </w:r>
      <w:r w:rsidR="00544E20" w:rsidRPr="000B4D29">
        <w:rPr>
          <w:rFonts w:ascii="Times New Roman" w:hAnsi="Times New Roman" w:cs="Times New Roman"/>
          <w:lang w:val="en-GB"/>
        </w:rPr>
        <w:t xml:space="preserve"> as</w:t>
      </w:r>
      <w:r w:rsidR="00CF08F4" w:rsidRPr="000B4D29">
        <w:rPr>
          <w:rFonts w:ascii="Times New Roman" w:hAnsi="Times New Roman" w:cs="Times New Roman"/>
          <w:lang w:val="en-GB"/>
        </w:rPr>
        <w:t xml:space="preserve"> </w:t>
      </w:r>
      <w:r w:rsidR="004E4417" w:rsidRPr="000B4D29">
        <w:rPr>
          <w:rFonts w:ascii="Times New Roman" w:hAnsi="Times New Roman" w:cs="Times New Roman"/>
          <w:lang w:val="en-GB"/>
        </w:rPr>
        <w:t>the</w:t>
      </w:r>
      <w:r w:rsidR="00CF08F4" w:rsidRPr="000B4D29">
        <w:rPr>
          <w:rFonts w:ascii="Times New Roman" w:hAnsi="Times New Roman" w:cs="Times New Roman"/>
          <w:lang w:val="en-GB"/>
        </w:rPr>
        <w:t xml:space="preserve"> </w:t>
      </w:r>
      <w:r w:rsidR="00CF08F4" w:rsidRPr="46E50749">
        <w:rPr>
          <w:rFonts w:ascii="Times New Roman" w:hAnsi="Times New Roman" w:cs="Times New Roman"/>
          <w:i/>
          <w:iCs/>
          <w:lang w:val="en-GB"/>
        </w:rPr>
        <w:lastRenderedPageBreak/>
        <w:t>fatwa</w:t>
      </w:r>
      <w:r w:rsidR="00CF08F4" w:rsidRPr="000B4D29">
        <w:rPr>
          <w:rFonts w:ascii="Times New Roman" w:hAnsi="Times New Roman" w:cs="Times New Roman"/>
          <w:lang w:val="en-GB"/>
        </w:rPr>
        <w:t xml:space="preserve"> </w:t>
      </w:r>
      <w:r w:rsidR="005C28BB" w:rsidRPr="000B4D29">
        <w:rPr>
          <w:rFonts w:ascii="Times New Roman" w:hAnsi="Times New Roman" w:cs="Times New Roman"/>
          <w:lang w:val="en-GB"/>
        </w:rPr>
        <w:t>issued</w:t>
      </w:r>
      <w:r w:rsidR="00CF08F4" w:rsidRPr="000B4D29">
        <w:rPr>
          <w:rFonts w:ascii="Times New Roman" w:hAnsi="Times New Roman" w:cs="Times New Roman"/>
          <w:lang w:val="en-GB"/>
        </w:rPr>
        <w:t xml:space="preserve"> </w:t>
      </w:r>
      <w:r w:rsidR="004E4417" w:rsidRPr="000B4D29">
        <w:rPr>
          <w:rFonts w:ascii="Times New Roman" w:hAnsi="Times New Roman" w:cs="Times New Roman"/>
          <w:lang w:val="en-GB"/>
        </w:rPr>
        <w:t>will be</w:t>
      </w:r>
      <w:r w:rsidR="00CF08F4" w:rsidRPr="000B4D29">
        <w:rPr>
          <w:rFonts w:ascii="Times New Roman" w:hAnsi="Times New Roman" w:cs="Times New Roman"/>
          <w:lang w:val="en-GB"/>
        </w:rPr>
        <w:t xml:space="preserve"> inaccurate </w:t>
      </w:r>
      <w:r w:rsidR="004E4417" w:rsidRPr="000B4D29">
        <w:rPr>
          <w:rFonts w:ascii="Times New Roman" w:hAnsi="Times New Roman" w:cs="Times New Roman"/>
          <w:lang w:val="en-GB"/>
        </w:rPr>
        <w:t>or un</w:t>
      </w:r>
      <w:r w:rsidR="00CF08F4" w:rsidRPr="000B4D29">
        <w:rPr>
          <w:rFonts w:ascii="Times New Roman" w:hAnsi="Times New Roman" w:cs="Times New Roman"/>
          <w:lang w:val="en-GB"/>
        </w:rPr>
        <w:t xml:space="preserve">fair. </w:t>
      </w:r>
      <w:r w:rsidR="00776344" w:rsidRPr="000B4D29">
        <w:rPr>
          <w:rFonts w:ascii="Times New Roman" w:hAnsi="Times New Roman" w:cs="Times New Roman"/>
          <w:lang w:val="en-GB"/>
        </w:rPr>
        <w:t xml:space="preserve">The </w:t>
      </w:r>
      <w:r w:rsidR="00776344" w:rsidRPr="46E50749">
        <w:rPr>
          <w:rFonts w:ascii="Times New Roman" w:hAnsi="Times New Roman" w:cs="Times New Roman"/>
          <w:i/>
          <w:iCs/>
          <w:lang w:val="en-GB"/>
        </w:rPr>
        <w:t>fatwa</w:t>
      </w:r>
      <w:r w:rsidR="00776344" w:rsidRPr="000B4D29">
        <w:rPr>
          <w:rFonts w:ascii="Times New Roman" w:hAnsi="Times New Roman" w:cs="Times New Roman"/>
          <w:lang w:val="en-GB"/>
        </w:rPr>
        <w:t xml:space="preserve"> must be</w:t>
      </w:r>
      <w:r w:rsidR="00CF08F4" w:rsidRPr="000B4D29">
        <w:rPr>
          <w:rFonts w:ascii="Times New Roman" w:hAnsi="Times New Roman" w:cs="Times New Roman"/>
          <w:lang w:val="en-GB"/>
        </w:rPr>
        <w:t xml:space="preserve"> related to the universality of Islamic law and </w:t>
      </w:r>
      <w:r w:rsidR="00776344" w:rsidRPr="000B4D29">
        <w:rPr>
          <w:rFonts w:ascii="Times New Roman" w:hAnsi="Times New Roman" w:cs="Times New Roman"/>
          <w:lang w:val="en-GB"/>
        </w:rPr>
        <w:t>subject to certain</w:t>
      </w:r>
      <w:r w:rsidR="00CF08F4" w:rsidRPr="000B4D29">
        <w:rPr>
          <w:rFonts w:ascii="Times New Roman" w:hAnsi="Times New Roman" w:cs="Times New Roman"/>
          <w:lang w:val="en-GB"/>
        </w:rPr>
        <w:t xml:space="preserve"> regulations.</w:t>
      </w:r>
      <w:r w:rsidR="00CF08F4" w:rsidRPr="000B4D29">
        <w:rPr>
          <w:rStyle w:val="FootnoteReference"/>
          <w:rFonts w:ascii="Times New Roman" w:hAnsi="Times New Roman" w:cs="Times New Roman"/>
          <w:lang w:val="en-GB"/>
        </w:rPr>
        <w:footnoteReference w:id="24"/>
      </w:r>
      <w:r w:rsidR="00CF08F4" w:rsidRPr="000B4D29">
        <w:rPr>
          <w:rFonts w:ascii="Times New Roman" w:hAnsi="Times New Roman" w:cs="Times New Roman"/>
          <w:lang w:val="en-GB"/>
        </w:rPr>
        <w:t xml:space="preserve"> </w:t>
      </w:r>
      <w:r w:rsidR="004E4417" w:rsidRPr="000B4D29">
        <w:rPr>
          <w:rFonts w:ascii="Times New Roman" w:hAnsi="Times New Roman" w:cs="Times New Roman"/>
          <w:lang w:val="en-GB"/>
        </w:rPr>
        <w:t xml:space="preserve"> An </w:t>
      </w:r>
      <w:r w:rsidR="00CF08F4" w:rsidRPr="000B4D29">
        <w:rPr>
          <w:rFonts w:ascii="Times New Roman" w:hAnsi="Times New Roman" w:cs="Times New Roman"/>
          <w:lang w:val="en-GB"/>
        </w:rPr>
        <w:t>example</w:t>
      </w:r>
      <w:r w:rsidR="00544E20" w:rsidRPr="000B4D29">
        <w:rPr>
          <w:rFonts w:ascii="Times New Roman" w:hAnsi="Times New Roman" w:cs="Times New Roman"/>
          <w:lang w:val="en-GB"/>
        </w:rPr>
        <w:t xml:space="preserve"> of a baseless </w:t>
      </w:r>
      <w:r w:rsidR="00FD76DB" w:rsidRPr="000B4D29">
        <w:rPr>
          <w:rFonts w:ascii="Times New Roman" w:hAnsi="Times New Roman" w:cs="Times New Roman"/>
          <w:lang w:val="en-GB"/>
        </w:rPr>
        <w:t xml:space="preserve">legal </w:t>
      </w:r>
      <w:r w:rsidR="00544E20" w:rsidRPr="000B4D29">
        <w:rPr>
          <w:rFonts w:ascii="Times New Roman" w:hAnsi="Times New Roman" w:cs="Times New Roman"/>
          <w:lang w:val="en-GB"/>
        </w:rPr>
        <w:t>opinion</w:t>
      </w:r>
      <w:r w:rsidR="00FD76DB" w:rsidRPr="000B4D29">
        <w:rPr>
          <w:rFonts w:ascii="Times New Roman" w:hAnsi="Times New Roman" w:cs="Times New Roman"/>
          <w:lang w:val="en-GB"/>
        </w:rPr>
        <w:t xml:space="preserve"> (</w:t>
      </w:r>
      <w:r w:rsidR="00FD76DB" w:rsidRPr="46E50749">
        <w:rPr>
          <w:rFonts w:ascii="Times New Roman" w:hAnsi="Times New Roman" w:cs="Times New Roman"/>
          <w:i/>
          <w:iCs/>
          <w:lang w:val="en-GB"/>
        </w:rPr>
        <w:t>fatwa</w:t>
      </w:r>
      <w:r w:rsidR="00FD76DB" w:rsidRPr="000B4D29">
        <w:rPr>
          <w:rFonts w:ascii="Times New Roman" w:hAnsi="Times New Roman" w:cs="Times New Roman"/>
          <w:lang w:val="en-GB"/>
        </w:rPr>
        <w:t>)</w:t>
      </w:r>
      <w:r w:rsidR="00544E20" w:rsidRPr="000B4D29">
        <w:rPr>
          <w:rFonts w:ascii="Times New Roman" w:hAnsi="Times New Roman" w:cs="Times New Roman"/>
          <w:lang w:val="en-GB"/>
        </w:rPr>
        <w:t xml:space="preserve"> is the prohibit</w:t>
      </w:r>
      <w:r w:rsidR="00FD76DB" w:rsidRPr="000B4D29">
        <w:rPr>
          <w:rFonts w:ascii="Times New Roman" w:hAnsi="Times New Roman" w:cs="Times New Roman"/>
          <w:lang w:val="en-GB"/>
        </w:rPr>
        <w:t>ion of</w:t>
      </w:r>
      <w:r w:rsidR="00544E20" w:rsidRPr="000B4D29">
        <w:rPr>
          <w:rFonts w:ascii="Times New Roman" w:hAnsi="Times New Roman" w:cs="Times New Roman"/>
          <w:lang w:val="en-GB"/>
        </w:rPr>
        <w:t xml:space="preserve"> </w:t>
      </w:r>
      <w:r w:rsidR="00CF08F4" w:rsidRPr="46E50749">
        <w:rPr>
          <w:rFonts w:ascii="Times New Roman" w:hAnsi="Times New Roman" w:cs="Times New Roman"/>
          <w:i/>
          <w:iCs/>
          <w:lang w:val="en-GB"/>
        </w:rPr>
        <w:t>talaq</w:t>
      </w:r>
      <w:r w:rsidR="00CF08F4" w:rsidRPr="000B4D29">
        <w:rPr>
          <w:rFonts w:ascii="Times New Roman" w:hAnsi="Times New Roman" w:cs="Times New Roman"/>
          <w:lang w:val="en-GB"/>
        </w:rPr>
        <w:t xml:space="preserve"> and polygamy</w:t>
      </w:r>
      <w:r w:rsidR="00DD30EF" w:rsidRPr="000B4D29">
        <w:rPr>
          <w:rFonts w:ascii="Times New Roman" w:hAnsi="Times New Roman" w:cs="Times New Roman"/>
          <w:lang w:val="en-GB"/>
        </w:rPr>
        <w:t xml:space="preserve">, as well as </w:t>
      </w:r>
      <w:r w:rsidR="005C28BB" w:rsidRPr="000B4D29">
        <w:rPr>
          <w:rFonts w:ascii="Times New Roman" w:hAnsi="Times New Roman" w:cs="Times New Roman"/>
          <w:lang w:val="en-GB"/>
        </w:rPr>
        <w:t>the</w:t>
      </w:r>
      <w:r w:rsidR="00544E20" w:rsidRPr="000B4D29">
        <w:rPr>
          <w:rFonts w:ascii="Times New Roman" w:hAnsi="Times New Roman" w:cs="Times New Roman"/>
          <w:lang w:val="en-GB"/>
        </w:rPr>
        <w:t xml:space="preserve"> permissibility of </w:t>
      </w:r>
      <w:proofErr w:type="spellStart"/>
      <w:r w:rsidR="00544E20" w:rsidRPr="46E50749">
        <w:rPr>
          <w:rFonts w:ascii="Times New Roman" w:hAnsi="Times New Roman" w:cs="Times New Roman"/>
          <w:i/>
          <w:iCs/>
          <w:lang w:val="en-GB"/>
        </w:rPr>
        <w:t>r</w:t>
      </w:r>
      <w:r w:rsidR="00CF08F4" w:rsidRPr="46E50749">
        <w:rPr>
          <w:rFonts w:ascii="Times New Roman" w:hAnsi="Times New Roman" w:cs="Times New Roman"/>
          <w:i/>
          <w:iCs/>
          <w:lang w:val="en-GB"/>
        </w:rPr>
        <w:t>iba</w:t>
      </w:r>
      <w:proofErr w:type="spellEnd"/>
      <w:r w:rsidR="00CF08F4" w:rsidRPr="000B4D29">
        <w:rPr>
          <w:rFonts w:ascii="Times New Roman" w:hAnsi="Times New Roman" w:cs="Times New Roman"/>
          <w:lang w:val="en-GB"/>
        </w:rPr>
        <w:t xml:space="preserve"> </w:t>
      </w:r>
      <w:r w:rsidR="00544E20" w:rsidRPr="000B4D29">
        <w:rPr>
          <w:rFonts w:ascii="Times New Roman" w:hAnsi="Times New Roman" w:cs="Times New Roman"/>
          <w:lang w:val="en-GB"/>
        </w:rPr>
        <w:t xml:space="preserve">in banking transaction or considering it as </w:t>
      </w:r>
      <w:r w:rsidR="00CF08F4" w:rsidRPr="000B4D29">
        <w:rPr>
          <w:rFonts w:ascii="Times New Roman" w:hAnsi="Times New Roman" w:cs="Times New Roman"/>
          <w:lang w:val="en-GB"/>
        </w:rPr>
        <w:t>a safe mode for property investment.</w:t>
      </w:r>
      <w:r w:rsidR="000B4D29" w:rsidRPr="000B4D29">
        <w:rPr>
          <w:rFonts w:ascii="Times New Roman" w:hAnsi="Times New Roman" w:cs="Times New Roman"/>
          <w:lang w:val="en-GB"/>
        </w:rPr>
        <w:t xml:space="preserve"> </w:t>
      </w:r>
      <w:r w:rsidR="00CF08F4" w:rsidRPr="000B4D29">
        <w:rPr>
          <w:rFonts w:ascii="Times New Roman" w:hAnsi="Times New Roman" w:cs="Times New Roman"/>
          <w:lang w:val="en-GB"/>
        </w:rPr>
        <w:t xml:space="preserve">All of these presumed </w:t>
      </w:r>
      <w:proofErr w:type="spellStart"/>
      <w:r w:rsidR="00CF08F4" w:rsidRPr="46E50749">
        <w:rPr>
          <w:rFonts w:ascii="Times New Roman" w:hAnsi="Times New Roman" w:cs="Times New Roman"/>
          <w:i/>
          <w:iCs/>
          <w:lang w:val="en-GB"/>
        </w:rPr>
        <w:t>maslahah</w:t>
      </w:r>
      <w:proofErr w:type="spellEnd"/>
      <w:r w:rsidR="00CF08F4" w:rsidRPr="000B4D29">
        <w:rPr>
          <w:rFonts w:ascii="Times New Roman" w:hAnsi="Times New Roman" w:cs="Times New Roman"/>
          <w:lang w:val="en-GB"/>
        </w:rPr>
        <w:t xml:space="preserve"> is invalidated and </w:t>
      </w:r>
      <w:r w:rsidR="005C28BB" w:rsidRPr="000B4D29">
        <w:rPr>
          <w:rFonts w:ascii="Times New Roman" w:hAnsi="Times New Roman" w:cs="Times New Roman"/>
          <w:lang w:val="en-GB"/>
        </w:rPr>
        <w:t xml:space="preserve">are deemed </w:t>
      </w:r>
      <w:r w:rsidR="00CF08F4" w:rsidRPr="000B4D29">
        <w:rPr>
          <w:rFonts w:ascii="Times New Roman" w:hAnsi="Times New Roman" w:cs="Times New Roman"/>
          <w:lang w:val="en-GB"/>
        </w:rPr>
        <w:t xml:space="preserve">void </w:t>
      </w:r>
      <w:r w:rsidR="005C28BB" w:rsidRPr="000B4D29">
        <w:rPr>
          <w:rFonts w:ascii="Times New Roman" w:hAnsi="Times New Roman" w:cs="Times New Roman"/>
          <w:lang w:val="en-GB"/>
        </w:rPr>
        <w:t>as</w:t>
      </w:r>
      <w:r w:rsidR="00CF08F4" w:rsidRPr="000B4D29">
        <w:rPr>
          <w:rFonts w:ascii="Times New Roman" w:hAnsi="Times New Roman" w:cs="Times New Roman"/>
          <w:lang w:val="en-GB"/>
        </w:rPr>
        <w:t xml:space="preserve"> it contradicts</w:t>
      </w:r>
      <w:r w:rsidR="00E35D42">
        <w:rPr>
          <w:rFonts w:ascii="Times New Roman" w:hAnsi="Times New Roman" w:cs="Times New Roman"/>
          <w:lang w:val="en-GB"/>
        </w:rPr>
        <w:t xml:space="preserve"> legal</w:t>
      </w:r>
      <w:r w:rsidR="00CF08F4" w:rsidRPr="000B4D29">
        <w:rPr>
          <w:rFonts w:ascii="Times New Roman" w:hAnsi="Times New Roman" w:cs="Times New Roman"/>
          <w:lang w:val="en-GB"/>
        </w:rPr>
        <w:t xml:space="preserve"> texts</w:t>
      </w:r>
      <w:r w:rsidR="00E35D42">
        <w:rPr>
          <w:rFonts w:ascii="Times New Roman" w:hAnsi="Times New Roman" w:cs="Times New Roman"/>
          <w:lang w:val="en-GB"/>
        </w:rPr>
        <w:t xml:space="preserve"> of the Qur’an</w:t>
      </w:r>
      <w:r w:rsidR="00CF08F4" w:rsidRPr="000B4D29">
        <w:rPr>
          <w:rFonts w:ascii="Times New Roman" w:hAnsi="Times New Roman" w:cs="Times New Roman"/>
          <w:lang w:val="en-GB"/>
        </w:rPr>
        <w:t xml:space="preserve"> and</w:t>
      </w:r>
      <w:r w:rsidR="00E35D42">
        <w:rPr>
          <w:rFonts w:ascii="Times New Roman" w:hAnsi="Times New Roman" w:cs="Times New Roman"/>
          <w:lang w:val="en-GB"/>
        </w:rPr>
        <w:t xml:space="preserve"> Sunnah as well as</w:t>
      </w:r>
      <w:r w:rsidR="00CF08F4" w:rsidRPr="000B4D29">
        <w:rPr>
          <w:rFonts w:ascii="Times New Roman" w:hAnsi="Times New Roman" w:cs="Times New Roman"/>
          <w:lang w:val="en-GB"/>
        </w:rPr>
        <w:t xml:space="preserve"> </w:t>
      </w:r>
      <w:r w:rsidR="00CF08F4" w:rsidRPr="46E50749">
        <w:rPr>
          <w:rFonts w:ascii="Times New Roman" w:hAnsi="Times New Roman" w:cs="Times New Roman"/>
          <w:i/>
          <w:iCs/>
          <w:lang w:val="en-GB"/>
        </w:rPr>
        <w:t>ijma’</w:t>
      </w:r>
      <w:r w:rsidR="00CF08F4" w:rsidRPr="000B4D29">
        <w:rPr>
          <w:rFonts w:ascii="Times New Roman" w:hAnsi="Times New Roman" w:cs="Times New Roman"/>
          <w:lang w:val="en-GB"/>
        </w:rPr>
        <w:t>.</w:t>
      </w:r>
      <w:r w:rsidR="00CF08F4" w:rsidRPr="000B4D29">
        <w:rPr>
          <w:rStyle w:val="FootnoteReference"/>
          <w:rFonts w:ascii="Times New Roman" w:hAnsi="Times New Roman" w:cs="Times New Roman"/>
          <w:lang w:val="en-GB"/>
        </w:rPr>
        <w:footnoteReference w:id="25"/>
      </w:r>
      <w:r w:rsidR="00CF08F4" w:rsidRPr="000B4D29">
        <w:rPr>
          <w:rFonts w:ascii="Times New Roman" w:hAnsi="Times New Roman" w:cs="Times New Roman"/>
          <w:lang w:val="en-GB"/>
        </w:rPr>
        <w:t xml:space="preserve"> </w:t>
      </w:r>
    </w:p>
    <w:p w14:paraId="0BFEDEA2" w14:textId="56F1B5AE" w:rsidR="00CB3AFE" w:rsidRPr="000B4D29" w:rsidRDefault="00280CF6" w:rsidP="46E50749">
      <w:pPr>
        <w:widowControl/>
        <w:wordWrap/>
        <w:spacing w:after="120"/>
        <w:rPr>
          <w:rFonts w:cs="Times New Roman"/>
          <w:sz w:val="22"/>
          <w:szCs w:val="22"/>
          <w:lang w:val="en-GB"/>
        </w:rPr>
      </w:pPr>
      <w:r w:rsidRPr="000B4D29">
        <w:rPr>
          <w:rFonts w:cs="Times New Roman"/>
          <w:sz w:val="22"/>
          <w:szCs w:val="22"/>
          <w:lang w:val="en-GB"/>
        </w:rPr>
        <w:tab/>
      </w:r>
      <w:r w:rsidR="00544E20" w:rsidRPr="46E50749">
        <w:rPr>
          <w:rFonts w:cs="Times New Roman"/>
          <w:sz w:val="22"/>
          <w:szCs w:val="22"/>
          <w:lang w:val="en-GB"/>
        </w:rPr>
        <w:t>It is o</w:t>
      </w:r>
      <w:r w:rsidR="00CF08F4" w:rsidRPr="46E50749">
        <w:rPr>
          <w:rFonts w:cs="Times New Roman"/>
          <w:sz w:val="22"/>
          <w:szCs w:val="22"/>
          <w:lang w:val="en-GB"/>
        </w:rPr>
        <w:t>ne of t</w:t>
      </w:r>
      <w:r w:rsidR="003E1D71" w:rsidRPr="46E50749">
        <w:rPr>
          <w:rFonts w:cs="Times New Roman"/>
          <w:sz w:val="22"/>
          <w:szCs w:val="22"/>
          <w:lang w:val="en-GB"/>
        </w:rPr>
        <w:t xml:space="preserve">he </w:t>
      </w:r>
      <w:r w:rsidR="00CB3AFE" w:rsidRPr="46E50749">
        <w:rPr>
          <w:rFonts w:cs="Times New Roman"/>
          <w:sz w:val="22"/>
          <w:szCs w:val="22"/>
          <w:lang w:val="en-GB"/>
        </w:rPr>
        <w:t>spirits</w:t>
      </w:r>
      <w:r w:rsidR="003E1D71" w:rsidRPr="46E50749">
        <w:rPr>
          <w:rFonts w:cs="Times New Roman"/>
          <w:sz w:val="22"/>
          <w:szCs w:val="22"/>
          <w:lang w:val="en-GB"/>
        </w:rPr>
        <w:t xml:space="preserve"> of Islamic law </w:t>
      </w:r>
      <w:r w:rsidR="00544E20" w:rsidRPr="46E50749">
        <w:rPr>
          <w:rFonts w:cs="Times New Roman"/>
          <w:sz w:val="22"/>
          <w:szCs w:val="22"/>
          <w:lang w:val="en-GB"/>
        </w:rPr>
        <w:t>that it</w:t>
      </w:r>
      <w:r w:rsidR="003E1D71" w:rsidRPr="46E50749">
        <w:rPr>
          <w:rFonts w:cs="Times New Roman"/>
          <w:sz w:val="22"/>
          <w:szCs w:val="22"/>
          <w:lang w:val="en-GB"/>
        </w:rPr>
        <w:t xml:space="preserve"> consider</w:t>
      </w:r>
      <w:r w:rsidR="00544E20" w:rsidRPr="46E50749">
        <w:rPr>
          <w:rFonts w:cs="Times New Roman"/>
          <w:sz w:val="22"/>
          <w:szCs w:val="22"/>
          <w:lang w:val="en-GB"/>
        </w:rPr>
        <w:t>s</w:t>
      </w:r>
      <w:r w:rsidR="003E1D71" w:rsidRPr="46E50749">
        <w:rPr>
          <w:rFonts w:cs="Times New Roman"/>
          <w:sz w:val="22"/>
          <w:szCs w:val="22"/>
          <w:lang w:val="en-GB"/>
        </w:rPr>
        <w:t xml:space="preserve"> and recogni</w:t>
      </w:r>
      <w:r w:rsidR="00544E20" w:rsidRPr="46E50749">
        <w:rPr>
          <w:rFonts w:cs="Times New Roman"/>
          <w:sz w:val="22"/>
          <w:szCs w:val="22"/>
          <w:lang w:val="en-GB"/>
        </w:rPr>
        <w:t>zes</w:t>
      </w:r>
      <w:r w:rsidR="00CF08F4" w:rsidRPr="46E50749">
        <w:rPr>
          <w:rFonts w:cs="Times New Roman"/>
          <w:color w:val="FF0000"/>
          <w:sz w:val="22"/>
          <w:szCs w:val="22"/>
          <w:lang w:val="en-GB"/>
        </w:rPr>
        <w:t xml:space="preserve"> </w:t>
      </w:r>
      <w:proofErr w:type="spellStart"/>
      <w:r w:rsidR="00CF08F4" w:rsidRPr="46E50749">
        <w:rPr>
          <w:rFonts w:cs="Times New Roman"/>
          <w:i/>
          <w:iCs/>
          <w:sz w:val="22"/>
          <w:szCs w:val="22"/>
          <w:lang w:val="en-GB"/>
        </w:rPr>
        <w:t>maslahah</w:t>
      </w:r>
      <w:proofErr w:type="spellEnd"/>
      <w:r w:rsidR="00CF08F4" w:rsidRPr="46E50749">
        <w:rPr>
          <w:rFonts w:cs="Times New Roman"/>
          <w:sz w:val="22"/>
          <w:szCs w:val="22"/>
          <w:lang w:val="en-GB"/>
        </w:rPr>
        <w:t>. When the Lawgiver justifies the ruling, it provides guidance that the ruling is based on</w:t>
      </w:r>
      <w:r w:rsidR="003E1D71" w:rsidRPr="46E50749">
        <w:rPr>
          <w:rFonts w:cs="Times New Roman"/>
          <w:sz w:val="22"/>
          <w:szCs w:val="22"/>
          <w:lang w:val="en-GB"/>
        </w:rPr>
        <w:t xml:space="preserve"> </w:t>
      </w:r>
      <w:r w:rsidR="00544E20" w:rsidRPr="46E50749">
        <w:rPr>
          <w:rFonts w:cs="Times New Roman"/>
          <w:sz w:val="22"/>
          <w:szCs w:val="22"/>
          <w:lang w:val="en-GB"/>
        </w:rPr>
        <w:t xml:space="preserve">certain </w:t>
      </w:r>
      <w:r w:rsidR="003E1D71" w:rsidRPr="46E50749">
        <w:rPr>
          <w:rFonts w:cs="Times New Roman"/>
          <w:sz w:val="22"/>
          <w:szCs w:val="22"/>
          <w:lang w:val="en-GB"/>
        </w:rPr>
        <w:t>reason (</w:t>
      </w:r>
      <w:r w:rsidR="00CF08F4" w:rsidRPr="46E50749">
        <w:rPr>
          <w:rFonts w:cs="Times New Roman"/>
          <w:sz w:val="22"/>
          <w:szCs w:val="22"/>
          <w:lang w:val="en-GB"/>
        </w:rPr>
        <w:t>‘</w:t>
      </w:r>
      <w:proofErr w:type="spellStart"/>
      <w:r w:rsidR="00CF08F4" w:rsidRPr="46E50749">
        <w:rPr>
          <w:rFonts w:cs="Times New Roman"/>
          <w:i/>
          <w:iCs/>
          <w:sz w:val="22"/>
          <w:szCs w:val="22"/>
          <w:lang w:val="en-GB"/>
        </w:rPr>
        <w:t>illah</w:t>
      </w:r>
      <w:proofErr w:type="spellEnd"/>
      <w:r w:rsidR="003E1D71" w:rsidRPr="46E50749">
        <w:rPr>
          <w:rFonts w:cs="Times New Roman"/>
          <w:sz w:val="22"/>
          <w:szCs w:val="22"/>
          <w:lang w:val="en-GB"/>
        </w:rPr>
        <w:t>)</w:t>
      </w:r>
      <w:r w:rsidR="00CF08F4" w:rsidRPr="46E50749">
        <w:rPr>
          <w:rFonts w:cs="Times New Roman"/>
          <w:sz w:val="22"/>
          <w:szCs w:val="22"/>
          <w:lang w:val="en-GB"/>
        </w:rPr>
        <w:t xml:space="preserve"> that e</w:t>
      </w:r>
      <w:r w:rsidR="003E1D71" w:rsidRPr="46E50749">
        <w:rPr>
          <w:rFonts w:cs="Times New Roman"/>
          <w:sz w:val="22"/>
          <w:szCs w:val="22"/>
          <w:lang w:val="en-GB"/>
        </w:rPr>
        <w:t xml:space="preserve">volved with circumstances. </w:t>
      </w:r>
      <w:r w:rsidR="00CF08F4" w:rsidRPr="46E50749">
        <w:rPr>
          <w:rFonts w:cs="Times New Roman"/>
          <w:sz w:val="22"/>
          <w:szCs w:val="22"/>
          <w:lang w:val="en-GB"/>
        </w:rPr>
        <w:t xml:space="preserve">In executing the </w:t>
      </w:r>
      <w:proofErr w:type="spellStart"/>
      <w:r w:rsidR="00CF08F4" w:rsidRPr="46E50749">
        <w:rPr>
          <w:rFonts w:cs="Times New Roman"/>
          <w:i/>
          <w:iCs/>
          <w:sz w:val="22"/>
          <w:szCs w:val="22"/>
          <w:lang w:val="en-GB"/>
        </w:rPr>
        <w:t>maslahah</w:t>
      </w:r>
      <w:proofErr w:type="spellEnd"/>
      <w:r w:rsidR="00CF08F4" w:rsidRPr="46E50749">
        <w:rPr>
          <w:rFonts w:cs="Times New Roman"/>
          <w:sz w:val="22"/>
          <w:szCs w:val="22"/>
          <w:lang w:val="en-GB"/>
        </w:rPr>
        <w:t xml:space="preserve">, the Qur’an does not provide </w:t>
      </w:r>
      <w:r w:rsidR="005C28BB" w:rsidRPr="000B4D29">
        <w:rPr>
          <w:rFonts w:cs="Times New Roman"/>
          <w:sz w:val="22"/>
          <w:szCs w:val="22"/>
          <w:lang w:val="en-GB"/>
        </w:rPr>
        <w:t>the justification of</w:t>
      </w:r>
      <w:r w:rsidR="00CF08F4" w:rsidRPr="46E50749">
        <w:rPr>
          <w:rFonts w:cs="Times New Roman"/>
          <w:sz w:val="22"/>
          <w:szCs w:val="22"/>
          <w:lang w:val="en-GB"/>
        </w:rPr>
        <w:t xml:space="preserve"> the ruling </w:t>
      </w:r>
      <w:r w:rsidR="005C28BB" w:rsidRPr="000B4D29">
        <w:rPr>
          <w:rFonts w:cs="Times New Roman"/>
          <w:sz w:val="22"/>
          <w:szCs w:val="22"/>
          <w:lang w:val="en-GB"/>
        </w:rPr>
        <w:t>in</w:t>
      </w:r>
      <w:r w:rsidR="00A717BE" w:rsidRPr="46E50749">
        <w:rPr>
          <w:rFonts w:cs="Times New Roman"/>
          <w:sz w:val="22"/>
          <w:szCs w:val="22"/>
          <w:lang w:val="en-GB"/>
        </w:rPr>
        <w:t xml:space="preserve"> matters like</w:t>
      </w:r>
      <w:r w:rsidR="00CF08F4" w:rsidRPr="46E50749">
        <w:rPr>
          <w:rFonts w:cs="Times New Roman"/>
          <w:sz w:val="22"/>
          <w:szCs w:val="22"/>
          <w:lang w:val="en-GB"/>
        </w:rPr>
        <w:t xml:space="preserve"> transactions,</w:t>
      </w:r>
      <w:r w:rsidR="00A717BE" w:rsidRPr="46E50749">
        <w:rPr>
          <w:rFonts w:cs="Times New Roman"/>
          <w:sz w:val="22"/>
          <w:szCs w:val="22"/>
          <w:lang w:val="en-GB"/>
        </w:rPr>
        <w:t xml:space="preserve"> crimes, state affairs, judicia</w:t>
      </w:r>
      <w:r w:rsidR="00CF08F4" w:rsidRPr="46E50749">
        <w:rPr>
          <w:rFonts w:cs="Times New Roman"/>
          <w:sz w:val="22"/>
          <w:szCs w:val="22"/>
          <w:lang w:val="en-GB"/>
        </w:rPr>
        <w:t>ry</w:t>
      </w:r>
      <w:r w:rsidR="00776344" w:rsidRPr="46E50749">
        <w:rPr>
          <w:rFonts w:cs="Times New Roman"/>
          <w:sz w:val="22"/>
          <w:szCs w:val="22"/>
          <w:lang w:val="en-GB"/>
        </w:rPr>
        <w:t xml:space="preserve"> and</w:t>
      </w:r>
      <w:r w:rsidR="00CF08F4" w:rsidRPr="46E50749">
        <w:rPr>
          <w:rFonts w:cs="Times New Roman"/>
          <w:sz w:val="22"/>
          <w:szCs w:val="22"/>
          <w:lang w:val="en-GB"/>
        </w:rPr>
        <w:t xml:space="preserve"> constitutions, etc. </w:t>
      </w:r>
      <w:r w:rsidR="005C28BB" w:rsidRPr="000B4D29">
        <w:rPr>
          <w:rFonts w:cs="Times New Roman"/>
          <w:sz w:val="22"/>
          <w:szCs w:val="22"/>
          <w:lang w:val="en-GB"/>
        </w:rPr>
        <w:t>This</w:t>
      </w:r>
      <w:r w:rsidR="00A717BE" w:rsidRPr="000B4D29">
        <w:rPr>
          <w:rFonts w:cs="Times New Roman"/>
          <w:sz w:val="22"/>
          <w:szCs w:val="22"/>
          <w:lang w:val="en-GB"/>
        </w:rPr>
        <w:t xml:space="preserve"> provide</w:t>
      </w:r>
      <w:r w:rsidR="005C28BB" w:rsidRPr="000B4D29">
        <w:rPr>
          <w:rFonts w:cs="Times New Roman"/>
          <w:sz w:val="22"/>
          <w:szCs w:val="22"/>
          <w:lang w:val="en-GB"/>
        </w:rPr>
        <w:t>s</w:t>
      </w:r>
      <w:r w:rsidR="00A717BE" w:rsidRPr="46E50749">
        <w:rPr>
          <w:rFonts w:cs="Times New Roman"/>
          <w:sz w:val="22"/>
          <w:szCs w:val="22"/>
          <w:lang w:val="en-GB"/>
        </w:rPr>
        <w:t xml:space="preserve"> room </w:t>
      </w:r>
      <w:r w:rsidR="00820545" w:rsidRPr="000B4D29">
        <w:rPr>
          <w:rFonts w:cs="Times New Roman"/>
          <w:sz w:val="22"/>
          <w:szCs w:val="22"/>
          <w:lang w:val="en-GB"/>
        </w:rPr>
        <w:t>to</w:t>
      </w:r>
      <w:r w:rsidR="00820545" w:rsidRPr="46E50749">
        <w:rPr>
          <w:rFonts w:cs="Times New Roman"/>
          <w:sz w:val="22"/>
          <w:szCs w:val="22"/>
          <w:lang w:val="en-GB"/>
        </w:rPr>
        <w:t xml:space="preserve"> the</w:t>
      </w:r>
      <w:r w:rsidR="005C5095" w:rsidRPr="46E50749">
        <w:rPr>
          <w:rFonts w:cs="Times New Roman"/>
          <w:sz w:val="22"/>
          <w:szCs w:val="22"/>
          <w:lang w:val="en-GB"/>
        </w:rPr>
        <w:t xml:space="preserve"> jurists</w:t>
      </w:r>
      <w:r w:rsidR="00CF08F4" w:rsidRPr="46E50749">
        <w:rPr>
          <w:rFonts w:cs="Times New Roman"/>
          <w:sz w:val="22"/>
          <w:szCs w:val="22"/>
          <w:lang w:val="en-GB"/>
        </w:rPr>
        <w:t xml:space="preserve">, as well as the </w:t>
      </w:r>
      <w:r w:rsidR="00CF08F4" w:rsidRPr="46E50749">
        <w:rPr>
          <w:rFonts w:cs="Times New Roman"/>
          <w:i/>
          <w:iCs/>
          <w:sz w:val="22"/>
          <w:szCs w:val="22"/>
          <w:lang w:val="en-GB"/>
        </w:rPr>
        <w:t>muftis</w:t>
      </w:r>
      <w:r w:rsidR="00CF08F4" w:rsidRPr="46E50749">
        <w:rPr>
          <w:rFonts w:cs="Times New Roman"/>
          <w:sz w:val="22"/>
          <w:szCs w:val="22"/>
          <w:lang w:val="en-GB"/>
        </w:rPr>
        <w:t>, to</w:t>
      </w:r>
      <w:r w:rsidR="00A717BE" w:rsidRPr="46E50749">
        <w:rPr>
          <w:rFonts w:cs="Times New Roman"/>
          <w:sz w:val="22"/>
          <w:szCs w:val="22"/>
          <w:lang w:val="en-GB"/>
        </w:rPr>
        <w:t xml:space="preserve"> interpret and</w:t>
      </w:r>
      <w:r w:rsidR="00CF08F4" w:rsidRPr="46E50749">
        <w:rPr>
          <w:rFonts w:cs="Times New Roman"/>
          <w:sz w:val="22"/>
          <w:szCs w:val="22"/>
          <w:lang w:val="en-GB"/>
        </w:rPr>
        <w:t xml:space="preserve"> elaborate in detail the ruling that is applicable to their respective society, provided </w:t>
      </w:r>
      <w:r w:rsidR="00820545" w:rsidRPr="46E50749">
        <w:rPr>
          <w:rFonts w:cs="Times New Roman"/>
          <w:sz w:val="22"/>
          <w:szCs w:val="22"/>
          <w:lang w:val="en-GB"/>
        </w:rPr>
        <w:t>that the</w:t>
      </w:r>
      <w:r w:rsidR="00CF08F4" w:rsidRPr="46E50749">
        <w:rPr>
          <w:rFonts w:cs="Times New Roman"/>
          <w:sz w:val="22"/>
          <w:szCs w:val="22"/>
          <w:lang w:val="en-GB"/>
        </w:rPr>
        <w:t xml:space="preserve"> </w:t>
      </w:r>
      <w:proofErr w:type="spellStart"/>
      <w:r w:rsidR="00820545" w:rsidRPr="46E50749">
        <w:rPr>
          <w:rFonts w:cs="Times New Roman"/>
          <w:i/>
          <w:iCs/>
          <w:sz w:val="22"/>
          <w:szCs w:val="22"/>
          <w:lang w:val="en-GB"/>
        </w:rPr>
        <w:t>maslahah</w:t>
      </w:r>
      <w:proofErr w:type="spellEnd"/>
      <w:r w:rsidR="00820545" w:rsidRPr="46E50749">
        <w:rPr>
          <w:rFonts w:cs="Times New Roman"/>
          <w:sz w:val="22"/>
          <w:szCs w:val="22"/>
          <w:lang w:val="en-GB"/>
        </w:rPr>
        <w:t xml:space="preserve"> of</w:t>
      </w:r>
      <w:r w:rsidR="00CF08F4" w:rsidRPr="46E50749">
        <w:rPr>
          <w:rFonts w:cs="Times New Roman"/>
          <w:sz w:val="22"/>
          <w:szCs w:val="22"/>
          <w:lang w:val="en-GB"/>
        </w:rPr>
        <w:t xml:space="preserve"> the people is the underlying reason for the ruling. The main consideration that must be given for its</w:t>
      </w:r>
      <w:r w:rsidR="00B85721">
        <w:rPr>
          <w:rFonts w:cs="Times New Roman"/>
          <w:sz w:val="22"/>
          <w:szCs w:val="22"/>
          <w:lang w:val="en-GB"/>
        </w:rPr>
        <w:t xml:space="preserve"> </w:t>
      </w:r>
      <w:r w:rsidR="00CF08F4" w:rsidRPr="46E50749">
        <w:rPr>
          <w:rFonts w:cs="Times New Roman"/>
          <w:sz w:val="22"/>
          <w:szCs w:val="22"/>
          <w:lang w:val="en-GB"/>
        </w:rPr>
        <w:t>implementation is that the ruling is within the limitation of the general principles of Islamic law and without conflict</w:t>
      </w:r>
      <w:r w:rsidR="00DD30EF" w:rsidRPr="46E50749">
        <w:rPr>
          <w:rFonts w:cs="Times New Roman"/>
          <w:sz w:val="22"/>
          <w:szCs w:val="22"/>
          <w:lang w:val="en-GB"/>
        </w:rPr>
        <w:t>ing</w:t>
      </w:r>
      <w:r w:rsidR="00CF08F4" w:rsidRPr="46E50749">
        <w:rPr>
          <w:rFonts w:cs="Times New Roman"/>
          <w:sz w:val="22"/>
          <w:szCs w:val="22"/>
          <w:lang w:val="en-GB"/>
        </w:rPr>
        <w:t xml:space="preserve"> the </w:t>
      </w:r>
      <w:r w:rsidR="00DD30EF" w:rsidRPr="46E50749">
        <w:rPr>
          <w:rFonts w:cs="Times New Roman"/>
          <w:sz w:val="22"/>
          <w:szCs w:val="22"/>
          <w:lang w:val="en-GB"/>
        </w:rPr>
        <w:t xml:space="preserve">Qur’anic </w:t>
      </w:r>
      <w:r w:rsidR="00CF08F4" w:rsidRPr="46E50749">
        <w:rPr>
          <w:rFonts w:cs="Times New Roman"/>
          <w:sz w:val="22"/>
          <w:szCs w:val="22"/>
          <w:lang w:val="en-GB"/>
        </w:rPr>
        <w:t>texts</w:t>
      </w:r>
      <w:r w:rsidR="00E35D42" w:rsidRPr="46E50749">
        <w:rPr>
          <w:rFonts w:cs="Times New Roman"/>
          <w:sz w:val="22"/>
          <w:szCs w:val="22"/>
          <w:lang w:val="en-GB"/>
        </w:rPr>
        <w:t xml:space="preserve"> and Sunnah</w:t>
      </w:r>
      <w:r w:rsidR="00DD30EF" w:rsidRPr="46E50749">
        <w:rPr>
          <w:rFonts w:cs="Times New Roman"/>
          <w:sz w:val="22"/>
          <w:szCs w:val="22"/>
          <w:lang w:val="en-GB"/>
        </w:rPr>
        <w:t>.</w:t>
      </w:r>
      <w:r w:rsidR="00CF08F4" w:rsidRPr="46E50749">
        <w:rPr>
          <w:rFonts w:cs="Times New Roman"/>
          <w:sz w:val="22"/>
          <w:szCs w:val="22"/>
          <w:lang w:val="en-GB"/>
        </w:rPr>
        <w:t xml:space="preserve"> This is in accordance with the </w:t>
      </w:r>
      <w:r w:rsidR="0051585E" w:rsidRPr="46E50749">
        <w:rPr>
          <w:rFonts w:cs="Times New Roman"/>
          <w:sz w:val="22"/>
          <w:szCs w:val="22"/>
          <w:lang w:val="en-GB"/>
        </w:rPr>
        <w:t xml:space="preserve">verses of the Qur’an that </w:t>
      </w:r>
      <w:r w:rsidR="00820545" w:rsidRPr="46E50749">
        <w:rPr>
          <w:rFonts w:cs="Times New Roman"/>
          <w:sz w:val="22"/>
          <w:szCs w:val="22"/>
          <w:lang w:val="en-GB"/>
        </w:rPr>
        <w:t>states;</w:t>
      </w:r>
    </w:p>
    <w:p w14:paraId="4BAFA306" w14:textId="2308A02C" w:rsidR="002C103E" w:rsidRPr="000B4D29" w:rsidRDefault="0051585E" w:rsidP="00F51F91">
      <w:pPr>
        <w:widowControl/>
        <w:wordWrap/>
        <w:spacing w:after="120"/>
        <w:ind w:left="567" w:right="238"/>
        <w:rPr>
          <w:rFonts w:cs="Times New Roman"/>
          <w:lang w:val="en-GB"/>
        </w:rPr>
      </w:pPr>
      <w:r w:rsidRPr="000B4D29">
        <w:rPr>
          <w:rFonts w:cs="Times New Roman"/>
          <w:lang w:val="en-GB"/>
        </w:rPr>
        <w:t>O ye who believe! Put not yourselves forward Before Allah and His Messenger</w:t>
      </w:r>
      <w:r w:rsidR="00B97E05" w:rsidRPr="000B4D29">
        <w:rPr>
          <w:rFonts w:cs="Times New Roman"/>
          <w:lang w:val="en-GB"/>
        </w:rPr>
        <w:t>.</w:t>
      </w:r>
      <w:r w:rsidRPr="000B4D29">
        <w:rPr>
          <w:rStyle w:val="FootnoteReference"/>
          <w:rFonts w:cs="Times New Roman"/>
          <w:lang w:val="en-GB"/>
        </w:rPr>
        <w:footnoteReference w:id="26"/>
      </w:r>
    </w:p>
    <w:p w14:paraId="30AA56E4" w14:textId="1F5F3E4A" w:rsidR="0051585E" w:rsidRPr="000B4D29" w:rsidRDefault="46E50749" w:rsidP="46E50749">
      <w:pPr>
        <w:widowControl/>
        <w:wordWrap/>
        <w:spacing w:after="120"/>
        <w:rPr>
          <w:rFonts w:cs="Times New Roman"/>
          <w:sz w:val="22"/>
          <w:szCs w:val="22"/>
          <w:lang w:val="en-GB"/>
        </w:rPr>
      </w:pPr>
      <w:r w:rsidRPr="46E50749">
        <w:rPr>
          <w:rFonts w:cs="Times New Roman"/>
          <w:sz w:val="22"/>
          <w:szCs w:val="22"/>
          <w:lang w:val="en-GB"/>
        </w:rPr>
        <w:t xml:space="preserve">In another verse the Qur’an again </w:t>
      </w:r>
      <w:r w:rsidR="00820545" w:rsidRPr="46E50749">
        <w:rPr>
          <w:rFonts w:cs="Times New Roman"/>
          <w:sz w:val="22"/>
          <w:szCs w:val="22"/>
          <w:lang w:val="en-GB"/>
        </w:rPr>
        <w:t>states;</w:t>
      </w:r>
    </w:p>
    <w:p w14:paraId="17564890" w14:textId="0EA6D9DA" w:rsidR="00CF08F4" w:rsidRPr="000B4D29" w:rsidRDefault="002C103E" w:rsidP="00F51F91">
      <w:pPr>
        <w:widowControl/>
        <w:wordWrap/>
        <w:spacing w:after="120"/>
        <w:ind w:left="567" w:right="238"/>
        <w:rPr>
          <w:rFonts w:cs="Times New Roman"/>
          <w:lang w:val="en-GB"/>
        </w:rPr>
      </w:pPr>
      <w:r w:rsidRPr="000B4D29">
        <w:rPr>
          <w:rFonts w:cs="Times New Roman"/>
          <w:lang w:val="en-GB"/>
        </w:rPr>
        <w:t>It is not fitting for a believer, man or woman, when a matter has been decided by Allah and His Messenger, to have any option about their decision…</w:t>
      </w:r>
      <w:r w:rsidRPr="000B4D29">
        <w:rPr>
          <w:rStyle w:val="FootnoteReference"/>
          <w:rFonts w:cs="Times New Roman"/>
          <w:lang w:val="en-GB"/>
        </w:rPr>
        <w:footnoteReference w:id="27"/>
      </w:r>
    </w:p>
    <w:p w14:paraId="6E069187" w14:textId="452A4032" w:rsidR="00CB3AFE" w:rsidRPr="000B4D29" w:rsidRDefault="0051585E" w:rsidP="00F51F91">
      <w:pPr>
        <w:widowControl/>
        <w:wordWrap/>
        <w:spacing w:after="120"/>
        <w:rPr>
          <w:rFonts w:cs="Times New Roman"/>
          <w:sz w:val="22"/>
          <w:lang w:val="en-GB"/>
        </w:rPr>
      </w:pPr>
      <w:r w:rsidRPr="000B4D29">
        <w:rPr>
          <w:rFonts w:cs="Times New Roman"/>
          <w:sz w:val="22"/>
          <w:lang w:val="en-GB"/>
        </w:rPr>
        <w:t>It is also in</w:t>
      </w:r>
      <w:r w:rsidR="00CB3AFE" w:rsidRPr="000B4D29">
        <w:rPr>
          <w:rFonts w:cs="Times New Roman"/>
          <w:sz w:val="22"/>
          <w:lang w:val="en-GB"/>
        </w:rPr>
        <w:t xml:space="preserve"> </w:t>
      </w:r>
      <w:r w:rsidRPr="000B4D29">
        <w:rPr>
          <w:rFonts w:cs="Times New Roman"/>
          <w:sz w:val="22"/>
          <w:lang w:val="en-GB"/>
        </w:rPr>
        <w:t>line with the principles of Islamic law (</w:t>
      </w:r>
      <w:proofErr w:type="spellStart"/>
      <w:r w:rsidRPr="000B4D29">
        <w:rPr>
          <w:rFonts w:cs="Times New Roman"/>
          <w:i/>
          <w:sz w:val="22"/>
          <w:lang w:val="en-GB"/>
        </w:rPr>
        <w:t>qa</w:t>
      </w:r>
      <w:r w:rsidR="002C103E" w:rsidRPr="000B4D29">
        <w:rPr>
          <w:rFonts w:cs="Times New Roman"/>
          <w:i/>
          <w:sz w:val="22"/>
          <w:lang w:val="en-GB"/>
        </w:rPr>
        <w:t>’</w:t>
      </w:r>
      <w:r w:rsidRPr="000B4D29">
        <w:rPr>
          <w:rFonts w:cs="Times New Roman"/>
          <w:i/>
          <w:sz w:val="22"/>
          <w:lang w:val="en-GB"/>
        </w:rPr>
        <w:t>idah</w:t>
      </w:r>
      <w:proofErr w:type="spellEnd"/>
      <w:r w:rsidRPr="000B4D29">
        <w:rPr>
          <w:rFonts w:cs="Times New Roman"/>
          <w:i/>
          <w:sz w:val="22"/>
          <w:lang w:val="en-GB"/>
        </w:rPr>
        <w:t xml:space="preserve"> </w:t>
      </w:r>
      <w:proofErr w:type="spellStart"/>
      <w:r w:rsidRPr="000B4D29">
        <w:rPr>
          <w:rFonts w:cs="Times New Roman"/>
          <w:i/>
          <w:sz w:val="22"/>
          <w:lang w:val="en-GB"/>
        </w:rPr>
        <w:t>fiqhiyyah</w:t>
      </w:r>
      <w:proofErr w:type="spellEnd"/>
      <w:r w:rsidR="00CB3AFE" w:rsidRPr="000B4D29">
        <w:rPr>
          <w:rFonts w:cs="Times New Roman"/>
          <w:sz w:val="22"/>
          <w:lang w:val="en-GB"/>
        </w:rPr>
        <w:t xml:space="preserve">) that states, </w:t>
      </w:r>
    </w:p>
    <w:p w14:paraId="0D09C9FA" w14:textId="1E485D2A" w:rsidR="00CF08F4" w:rsidRPr="000B4D29" w:rsidRDefault="00987C3C" w:rsidP="00F51F91">
      <w:pPr>
        <w:widowControl/>
        <w:wordWrap/>
        <w:spacing w:after="120"/>
        <w:ind w:left="567" w:right="238"/>
        <w:rPr>
          <w:rFonts w:cs="Times New Roman"/>
          <w:lang w:val="en-GB"/>
        </w:rPr>
      </w:pPr>
      <w:r w:rsidRPr="000B4D29">
        <w:rPr>
          <w:rFonts w:cs="Times New Roman"/>
          <w:lang w:val="en-GB"/>
        </w:rPr>
        <w:lastRenderedPageBreak/>
        <w:t>…</w:t>
      </w:r>
      <w:r w:rsidR="000C3980" w:rsidRPr="000B4D29">
        <w:rPr>
          <w:rFonts w:cs="Times New Roman"/>
          <w:lang w:val="en-GB"/>
        </w:rPr>
        <w:t xml:space="preserve">it is not permissible to exercise </w:t>
      </w:r>
      <w:r w:rsidR="000C3980" w:rsidRPr="46E50749">
        <w:rPr>
          <w:rFonts w:cs="Times New Roman"/>
          <w:i/>
          <w:iCs/>
          <w:lang w:val="en-GB"/>
        </w:rPr>
        <w:t>ijtihad</w:t>
      </w:r>
      <w:r w:rsidR="000C3980" w:rsidRPr="000B4D29">
        <w:rPr>
          <w:rFonts w:cs="Times New Roman"/>
          <w:lang w:val="en-GB"/>
        </w:rPr>
        <w:t xml:space="preserve"> when there is clear text</w:t>
      </w:r>
      <w:r w:rsidRPr="000B4D29">
        <w:rPr>
          <w:rFonts w:cs="Times New Roman"/>
          <w:sz w:val="24"/>
          <w:szCs w:val="24"/>
          <w:lang w:val="en-GB"/>
        </w:rPr>
        <w:t>.</w:t>
      </w:r>
      <w:r w:rsidR="009570EF" w:rsidRPr="000B4D29">
        <w:rPr>
          <w:rStyle w:val="FootnoteReference"/>
          <w:rFonts w:cs="Times New Roman"/>
        </w:rPr>
        <w:footnoteReference w:id="28"/>
      </w:r>
    </w:p>
    <w:p w14:paraId="5DF72D61" w14:textId="2A208396" w:rsidR="000C3980" w:rsidRDefault="000C3980" w:rsidP="00F51F91">
      <w:pPr>
        <w:widowControl/>
        <w:wordWrap/>
        <w:spacing w:after="120"/>
        <w:rPr>
          <w:rFonts w:cs="Times New Roman"/>
          <w:sz w:val="22"/>
          <w:lang w:val="en-GB"/>
        </w:rPr>
      </w:pPr>
    </w:p>
    <w:p w14:paraId="3C64CB56" w14:textId="01D984C7" w:rsidR="00B85721" w:rsidRDefault="00B85721" w:rsidP="00F51F91">
      <w:pPr>
        <w:widowControl/>
        <w:wordWrap/>
        <w:spacing w:after="120"/>
        <w:rPr>
          <w:rFonts w:cs="Times New Roman"/>
          <w:sz w:val="22"/>
          <w:lang w:val="en-GB"/>
        </w:rPr>
      </w:pPr>
    </w:p>
    <w:p w14:paraId="10C7744D" w14:textId="77777777" w:rsidR="00B85721" w:rsidRPr="000B4D29" w:rsidRDefault="00B85721" w:rsidP="00F51F91">
      <w:pPr>
        <w:widowControl/>
        <w:wordWrap/>
        <w:spacing w:after="120"/>
        <w:rPr>
          <w:rFonts w:cs="Times New Roman"/>
          <w:sz w:val="22"/>
          <w:lang w:val="en-GB"/>
        </w:rPr>
      </w:pPr>
    </w:p>
    <w:p w14:paraId="5EB4B242" w14:textId="2769CD82" w:rsidR="00CB3AFE" w:rsidRPr="000B4D29" w:rsidRDefault="00CF08F4" w:rsidP="00F51F91">
      <w:pPr>
        <w:widowControl/>
        <w:wordWrap/>
        <w:spacing w:after="120"/>
        <w:rPr>
          <w:rFonts w:cs="Times New Roman"/>
          <w:sz w:val="24"/>
          <w:szCs w:val="24"/>
          <w:lang w:val="en-GB"/>
        </w:rPr>
      </w:pPr>
      <w:r w:rsidRPr="000B4D29">
        <w:rPr>
          <w:rFonts w:cs="Times New Roman"/>
          <w:b/>
          <w:sz w:val="22"/>
          <w:lang w:val="en-GB"/>
        </w:rPr>
        <w:t xml:space="preserve">ROLE OF </w:t>
      </w:r>
      <w:r w:rsidRPr="000B4D29">
        <w:rPr>
          <w:rFonts w:cs="Times New Roman"/>
          <w:b/>
          <w:i/>
          <w:iCs/>
          <w:sz w:val="22"/>
          <w:lang w:val="en-GB"/>
        </w:rPr>
        <w:t>FATWA</w:t>
      </w:r>
      <w:r w:rsidRPr="000B4D29">
        <w:rPr>
          <w:rFonts w:cs="Times New Roman"/>
          <w:b/>
          <w:sz w:val="22"/>
          <w:lang w:val="en-GB"/>
        </w:rPr>
        <w:t xml:space="preserve"> IN CONTEMPORARY MUSLIM SOCIETY WITH REGARD TO FAMILY LAW ISSUES </w:t>
      </w:r>
    </w:p>
    <w:p w14:paraId="66DFEAE7" w14:textId="592AD359" w:rsidR="00CB3AFE" w:rsidRPr="000B4D29" w:rsidRDefault="00B8204F" w:rsidP="00F51F91">
      <w:pPr>
        <w:widowControl/>
        <w:wordWrap/>
        <w:spacing w:after="120"/>
        <w:rPr>
          <w:rFonts w:cs="Times New Roman"/>
          <w:sz w:val="22"/>
          <w:lang w:val="en-GB"/>
        </w:rPr>
      </w:pPr>
      <w:r w:rsidRPr="000B4D29">
        <w:rPr>
          <w:rFonts w:cs="Times New Roman"/>
          <w:sz w:val="22"/>
          <w:lang w:val="en-GB"/>
        </w:rPr>
        <w:t>T</w:t>
      </w:r>
      <w:r w:rsidR="00CF08F4" w:rsidRPr="000B4D29">
        <w:rPr>
          <w:rFonts w:cs="Times New Roman"/>
          <w:sz w:val="22"/>
          <w:lang w:val="en-GB"/>
        </w:rPr>
        <w:t xml:space="preserve">he ability of the </w:t>
      </w:r>
      <w:r w:rsidR="00CF08F4" w:rsidRPr="000B4D29">
        <w:rPr>
          <w:rFonts w:cs="Times New Roman"/>
          <w:i/>
          <w:iCs/>
          <w:sz w:val="22"/>
          <w:lang w:val="en-GB"/>
        </w:rPr>
        <w:t>fatwa</w:t>
      </w:r>
      <w:r w:rsidR="00CF08F4" w:rsidRPr="000B4D29">
        <w:rPr>
          <w:rFonts w:cs="Times New Roman"/>
          <w:sz w:val="22"/>
          <w:lang w:val="en-GB"/>
        </w:rPr>
        <w:t xml:space="preserve"> institution in providing answers and solution</w:t>
      </w:r>
      <w:r w:rsidR="00220496" w:rsidRPr="000B4D29">
        <w:rPr>
          <w:rFonts w:cs="Times New Roman"/>
          <w:sz w:val="22"/>
          <w:lang w:val="en-GB"/>
        </w:rPr>
        <w:t>s</w:t>
      </w:r>
      <w:r w:rsidR="00CF08F4" w:rsidRPr="000B4D29">
        <w:rPr>
          <w:rFonts w:cs="Times New Roman"/>
          <w:sz w:val="22"/>
          <w:lang w:val="en-GB"/>
        </w:rPr>
        <w:t xml:space="preserve"> exhibits the infinite suitability of Islamic law</w:t>
      </w:r>
      <w:r w:rsidRPr="000B4D29">
        <w:rPr>
          <w:rFonts w:cs="Times New Roman"/>
          <w:sz w:val="22"/>
          <w:lang w:val="en-GB"/>
        </w:rPr>
        <w:t xml:space="preserve"> to the changes of period, time and circumstances</w:t>
      </w:r>
      <w:r w:rsidR="00CF08F4" w:rsidRPr="000B4D29">
        <w:rPr>
          <w:rFonts w:cs="Times New Roman"/>
          <w:sz w:val="22"/>
          <w:lang w:val="en-GB"/>
        </w:rPr>
        <w:t>. Moreover, it fulfils human necessity and interest by virtue of the principle of mercy</w:t>
      </w:r>
      <w:r w:rsidR="00D447E3" w:rsidRPr="000B4D29">
        <w:rPr>
          <w:rFonts w:cs="Times New Roman"/>
          <w:sz w:val="22"/>
          <w:lang w:val="en-GB"/>
        </w:rPr>
        <w:t xml:space="preserve"> </w:t>
      </w:r>
      <w:r w:rsidR="00157991" w:rsidRPr="000B4D29">
        <w:rPr>
          <w:rFonts w:cs="Times New Roman"/>
          <w:sz w:val="22"/>
          <w:lang w:val="en-GB"/>
        </w:rPr>
        <w:t>(</w:t>
      </w:r>
      <w:proofErr w:type="spellStart"/>
      <w:r w:rsidR="00157991" w:rsidRPr="000B4D29">
        <w:rPr>
          <w:rFonts w:cs="Times New Roman"/>
          <w:i/>
          <w:sz w:val="22"/>
          <w:lang w:val="en-GB"/>
        </w:rPr>
        <w:t>rahmah</w:t>
      </w:r>
      <w:proofErr w:type="spellEnd"/>
      <w:r w:rsidR="00157991" w:rsidRPr="000B4D29">
        <w:rPr>
          <w:rFonts w:cs="Times New Roman"/>
          <w:sz w:val="22"/>
          <w:lang w:val="en-GB"/>
        </w:rPr>
        <w:t>)</w:t>
      </w:r>
      <w:r w:rsidR="00CF08F4" w:rsidRPr="000B4D29">
        <w:rPr>
          <w:rFonts w:cs="Times New Roman"/>
          <w:sz w:val="22"/>
          <w:lang w:val="en-GB"/>
        </w:rPr>
        <w:t xml:space="preserve"> </w:t>
      </w:r>
      <w:r w:rsidR="00157991" w:rsidRPr="000B4D29">
        <w:rPr>
          <w:rFonts w:cs="Times New Roman"/>
          <w:sz w:val="22"/>
          <w:lang w:val="en-GB"/>
        </w:rPr>
        <w:t>to all mankind through</w:t>
      </w:r>
      <w:r w:rsidR="00CF08F4" w:rsidRPr="000B4D29">
        <w:rPr>
          <w:rFonts w:cs="Times New Roman"/>
          <w:sz w:val="22"/>
          <w:lang w:val="en-GB"/>
        </w:rPr>
        <w:t xml:space="preserve"> the Prophet</w:t>
      </w:r>
      <w:r w:rsidR="00157991" w:rsidRPr="000B4D29">
        <w:rPr>
          <w:rFonts w:cs="Times New Roman"/>
          <w:sz w:val="22"/>
          <w:lang w:val="en-GB"/>
        </w:rPr>
        <w:t xml:space="preserve"> Muhammad</w:t>
      </w:r>
      <w:r w:rsidR="00CF08F4" w:rsidRPr="000B4D29">
        <w:rPr>
          <w:rFonts w:cs="Times New Roman"/>
          <w:sz w:val="22"/>
          <w:lang w:val="en-GB"/>
        </w:rPr>
        <w:t xml:space="preserve"> (</w:t>
      </w:r>
      <w:proofErr w:type="spellStart"/>
      <w:r w:rsidR="00B85721">
        <w:rPr>
          <w:rFonts w:cs="Times New Roman"/>
          <w:sz w:val="22"/>
          <w:szCs w:val="22"/>
          <w:lang w:val="en-GB"/>
        </w:rPr>
        <w:t>s.a.w</w:t>
      </w:r>
      <w:proofErr w:type="spellEnd"/>
      <w:r w:rsidR="00CF08F4" w:rsidRPr="000B4D29">
        <w:rPr>
          <w:rFonts w:cs="Times New Roman"/>
          <w:sz w:val="22"/>
          <w:lang w:val="en-GB"/>
        </w:rPr>
        <w:t>).</w:t>
      </w:r>
      <w:r w:rsidR="00CF08F4" w:rsidRPr="000B4D29">
        <w:rPr>
          <w:rStyle w:val="FootnoteReference"/>
          <w:rFonts w:cs="Times New Roman"/>
          <w:sz w:val="22"/>
          <w:lang w:val="en-GB"/>
        </w:rPr>
        <w:footnoteReference w:id="29"/>
      </w:r>
      <w:r w:rsidR="00CF08F4" w:rsidRPr="000B4D29">
        <w:rPr>
          <w:rFonts w:cs="Times New Roman"/>
          <w:sz w:val="22"/>
          <w:lang w:val="en-GB"/>
        </w:rPr>
        <w:t xml:space="preserve"> The answers and explanation provided by the </w:t>
      </w:r>
      <w:r w:rsidR="00CF08F4" w:rsidRPr="000B4D29">
        <w:rPr>
          <w:rFonts w:cs="Times New Roman"/>
          <w:i/>
          <w:iCs/>
          <w:sz w:val="22"/>
          <w:lang w:val="en-GB"/>
        </w:rPr>
        <w:t>fatwa</w:t>
      </w:r>
      <w:r w:rsidR="00CF08F4" w:rsidRPr="000B4D29">
        <w:rPr>
          <w:rFonts w:cs="Times New Roman"/>
          <w:sz w:val="22"/>
          <w:lang w:val="en-GB"/>
        </w:rPr>
        <w:t xml:space="preserve"> are not restricted within</w:t>
      </w:r>
      <w:r w:rsidR="00220496" w:rsidRPr="000B4D29">
        <w:rPr>
          <w:rFonts w:cs="Times New Roman"/>
          <w:sz w:val="22"/>
          <w:lang w:val="en-GB"/>
        </w:rPr>
        <w:t xml:space="preserve"> a</w:t>
      </w:r>
      <w:r w:rsidR="00CF08F4" w:rsidRPr="000B4D29">
        <w:rPr>
          <w:rFonts w:cs="Times New Roman"/>
          <w:sz w:val="22"/>
          <w:lang w:val="en-GB"/>
        </w:rPr>
        <w:t xml:space="preserve"> specific characteristic only, as it covers a broader range of explanation for every contemporary issue. This activity </w:t>
      </w:r>
      <w:r w:rsidR="00286615" w:rsidRPr="000B4D29">
        <w:rPr>
          <w:rFonts w:cs="Times New Roman"/>
          <w:sz w:val="22"/>
          <w:lang w:val="en-GB"/>
        </w:rPr>
        <w:t>demonstrates</w:t>
      </w:r>
      <w:r w:rsidR="00157991" w:rsidRPr="000B4D29">
        <w:rPr>
          <w:rFonts w:cs="Times New Roman"/>
          <w:sz w:val="22"/>
          <w:lang w:val="en-GB"/>
        </w:rPr>
        <w:t xml:space="preserve"> </w:t>
      </w:r>
      <w:r w:rsidR="00286615" w:rsidRPr="000B4D29">
        <w:rPr>
          <w:rFonts w:cs="Times New Roman"/>
          <w:sz w:val="22"/>
          <w:lang w:val="en-GB"/>
        </w:rPr>
        <w:t>flexibility</w:t>
      </w:r>
      <w:r w:rsidR="004651E2" w:rsidRPr="000B4D29">
        <w:rPr>
          <w:rFonts w:cs="Times New Roman"/>
          <w:sz w:val="22"/>
          <w:lang w:val="en-GB"/>
        </w:rPr>
        <w:t xml:space="preserve"> of Islamic law</w:t>
      </w:r>
      <w:r w:rsidR="00286615" w:rsidRPr="000B4D29">
        <w:rPr>
          <w:rFonts w:cs="Times New Roman"/>
          <w:sz w:val="22"/>
          <w:lang w:val="en-GB"/>
        </w:rPr>
        <w:t xml:space="preserve"> and fair consideration</w:t>
      </w:r>
      <w:r w:rsidR="00CF08F4" w:rsidRPr="000B4D29">
        <w:rPr>
          <w:rFonts w:cs="Times New Roman"/>
          <w:sz w:val="22"/>
          <w:lang w:val="en-GB"/>
        </w:rPr>
        <w:t xml:space="preserve"> through </w:t>
      </w:r>
      <w:r w:rsidR="00CF08F4" w:rsidRPr="000B4D29">
        <w:rPr>
          <w:rFonts w:cs="Times New Roman"/>
          <w:i/>
          <w:iCs/>
          <w:sz w:val="22"/>
          <w:lang w:val="en-GB"/>
        </w:rPr>
        <w:t>fatwa</w:t>
      </w:r>
      <w:r w:rsidR="00CF08F4" w:rsidRPr="000B4D29">
        <w:rPr>
          <w:rFonts w:cs="Times New Roman"/>
          <w:sz w:val="22"/>
          <w:lang w:val="en-GB"/>
        </w:rPr>
        <w:t xml:space="preserve"> institution. </w:t>
      </w:r>
      <w:r w:rsidR="00157991" w:rsidRPr="000B4D29">
        <w:rPr>
          <w:rFonts w:cs="Times New Roman"/>
          <w:sz w:val="22"/>
          <w:lang w:val="en-GB"/>
        </w:rPr>
        <w:t>T</w:t>
      </w:r>
      <w:r w:rsidR="00CF08F4" w:rsidRPr="000B4D29">
        <w:rPr>
          <w:rFonts w:cs="Times New Roman"/>
          <w:sz w:val="22"/>
          <w:lang w:val="en-GB"/>
        </w:rPr>
        <w:t>his will</w:t>
      </w:r>
      <w:r w:rsidR="00157991" w:rsidRPr="000B4D29">
        <w:rPr>
          <w:rFonts w:cs="Times New Roman"/>
          <w:sz w:val="22"/>
          <w:lang w:val="en-GB"/>
        </w:rPr>
        <w:t xml:space="preserve"> further</w:t>
      </w:r>
      <w:r w:rsidR="00CF08F4" w:rsidRPr="000B4D29">
        <w:rPr>
          <w:rFonts w:cs="Times New Roman"/>
          <w:sz w:val="22"/>
          <w:lang w:val="en-GB"/>
        </w:rPr>
        <w:t xml:space="preserve"> lead to rebuilding and reforming of the </w:t>
      </w:r>
      <w:proofErr w:type="spellStart"/>
      <w:r w:rsidR="00CF08F4" w:rsidRPr="000B4D29">
        <w:rPr>
          <w:rFonts w:cs="Times New Roman"/>
          <w:i/>
          <w:iCs/>
          <w:sz w:val="22"/>
          <w:lang w:val="en-GB"/>
        </w:rPr>
        <w:t>fiqh</w:t>
      </w:r>
      <w:proofErr w:type="spellEnd"/>
      <w:r w:rsidR="00CF08F4" w:rsidRPr="000B4D29">
        <w:rPr>
          <w:rFonts w:cs="Times New Roman"/>
          <w:sz w:val="22"/>
          <w:lang w:val="en-GB"/>
        </w:rPr>
        <w:t xml:space="preserve"> movement.</w:t>
      </w:r>
      <w:r w:rsidR="00CF08F4" w:rsidRPr="000B4D29">
        <w:rPr>
          <w:rStyle w:val="FootnoteReference"/>
          <w:rFonts w:cs="Times New Roman"/>
          <w:sz w:val="22"/>
          <w:lang w:val="en-GB"/>
        </w:rPr>
        <w:footnoteReference w:id="30"/>
      </w:r>
      <w:r w:rsidR="00CF08F4" w:rsidRPr="000B4D29">
        <w:rPr>
          <w:rFonts w:cs="Times New Roman"/>
          <w:sz w:val="22"/>
          <w:lang w:val="en-GB"/>
        </w:rPr>
        <w:t xml:space="preserve"> The more active the </w:t>
      </w:r>
      <w:r w:rsidR="00CF08F4" w:rsidRPr="000B4D29">
        <w:rPr>
          <w:rFonts w:cs="Times New Roman"/>
          <w:i/>
          <w:iCs/>
          <w:sz w:val="22"/>
          <w:lang w:val="en-GB"/>
        </w:rPr>
        <w:t>fatwa</w:t>
      </w:r>
      <w:r w:rsidR="00CF08F4" w:rsidRPr="000B4D29">
        <w:rPr>
          <w:rFonts w:cs="Times New Roman"/>
          <w:sz w:val="22"/>
          <w:lang w:val="en-GB"/>
        </w:rPr>
        <w:t xml:space="preserve"> institution is utilized, the more advance the Muslim society will be.</w:t>
      </w:r>
      <w:r w:rsidR="00CF08F4" w:rsidRPr="000B4D29">
        <w:rPr>
          <w:rStyle w:val="FootnoteReference"/>
          <w:rFonts w:cs="Times New Roman"/>
          <w:sz w:val="22"/>
          <w:lang w:val="en-GB"/>
        </w:rPr>
        <w:footnoteReference w:id="31"/>
      </w:r>
      <w:r w:rsidR="00CF08F4" w:rsidRPr="000B4D29">
        <w:rPr>
          <w:rFonts w:cs="Times New Roman"/>
          <w:sz w:val="22"/>
          <w:lang w:val="en-GB"/>
        </w:rPr>
        <w:t xml:space="preserve"> </w:t>
      </w:r>
    </w:p>
    <w:p w14:paraId="349702A6" w14:textId="285770B4" w:rsidR="00CB3AFE" w:rsidRPr="000B4D29" w:rsidRDefault="00B97E05" w:rsidP="00F51F91">
      <w:pPr>
        <w:widowControl/>
        <w:wordWrap/>
        <w:spacing w:after="120"/>
        <w:rPr>
          <w:rFonts w:cs="Times New Roman"/>
          <w:sz w:val="22"/>
          <w:szCs w:val="22"/>
        </w:rPr>
      </w:pPr>
      <w:r w:rsidRPr="000B4D29">
        <w:rPr>
          <w:rFonts w:cs="Times New Roman"/>
          <w:sz w:val="22"/>
          <w:szCs w:val="22"/>
          <w:lang w:val="en-GB"/>
        </w:rPr>
        <w:tab/>
      </w:r>
      <w:r w:rsidR="00CF08F4" w:rsidRPr="342B181E">
        <w:rPr>
          <w:rFonts w:cs="Times New Roman"/>
          <w:sz w:val="22"/>
          <w:szCs w:val="22"/>
          <w:lang w:val="en-GB"/>
        </w:rPr>
        <w:t xml:space="preserve">The position of the </w:t>
      </w:r>
      <w:r w:rsidR="00CF08F4" w:rsidRPr="46E50749">
        <w:rPr>
          <w:rFonts w:cs="Times New Roman"/>
          <w:i/>
          <w:iCs/>
          <w:sz w:val="22"/>
          <w:szCs w:val="22"/>
          <w:lang w:val="en-GB"/>
        </w:rPr>
        <w:t>mufti</w:t>
      </w:r>
      <w:r w:rsidR="00CF08F4" w:rsidRPr="342B181E">
        <w:rPr>
          <w:rFonts w:cs="Times New Roman"/>
          <w:sz w:val="22"/>
          <w:szCs w:val="22"/>
          <w:lang w:val="en-GB"/>
        </w:rPr>
        <w:t xml:space="preserve"> in giving an explanation</w:t>
      </w:r>
      <w:r w:rsidR="00286615" w:rsidRPr="342B181E">
        <w:rPr>
          <w:rFonts w:cs="Times New Roman"/>
          <w:sz w:val="22"/>
          <w:szCs w:val="22"/>
          <w:lang w:val="en-GB"/>
        </w:rPr>
        <w:t xml:space="preserve"> and providing solution to contemporary issues</w:t>
      </w:r>
      <w:r w:rsidR="00CF08F4" w:rsidRPr="342B181E">
        <w:rPr>
          <w:rFonts w:cs="Times New Roman"/>
          <w:sz w:val="22"/>
          <w:szCs w:val="22"/>
          <w:lang w:val="en-GB"/>
        </w:rPr>
        <w:t xml:space="preserve"> </w:t>
      </w:r>
      <w:r w:rsidR="00CF08F4" w:rsidRPr="000B4D29">
        <w:rPr>
          <w:rFonts w:cs="Times New Roman"/>
          <w:sz w:val="22"/>
          <w:szCs w:val="22"/>
          <w:lang w:val="en-GB"/>
        </w:rPr>
        <w:t xml:space="preserve">is </w:t>
      </w:r>
      <w:r w:rsidR="0078515A" w:rsidRPr="000B4D29">
        <w:rPr>
          <w:rFonts w:cs="Times New Roman"/>
          <w:sz w:val="22"/>
          <w:szCs w:val="22"/>
          <w:lang w:val="en-GB"/>
        </w:rPr>
        <w:t>evident</w:t>
      </w:r>
      <w:r w:rsidR="004718B9" w:rsidRPr="000B4D29">
        <w:rPr>
          <w:rFonts w:cs="Times New Roman"/>
          <w:sz w:val="22"/>
          <w:szCs w:val="22"/>
          <w:lang w:val="en-GB"/>
        </w:rPr>
        <w:t xml:space="preserve"> by</w:t>
      </w:r>
      <w:r w:rsidR="004651E2" w:rsidRPr="000B4D29">
        <w:rPr>
          <w:rFonts w:cs="Times New Roman"/>
          <w:sz w:val="22"/>
          <w:szCs w:val="22"/>
          <w:lang w:val="en-GB"/>
        </w:rPr>
        <w:t xml:space="preserve"> looking</w:t>
      </w:r>
      <w:r w:rsidR="004651E2" w:rsidRPr="000B4D29">
        <w:rPr>
          <w:rFonts w:cs="Times New Roman"/>
          <w:sz w:val="24"/>
          <w:szCs w:val="24"/>
          <w:lang w:val="en-GB"/>
        </w:rPr>
        <w:t xml:space="preserve"> into</w:t>
      </w:r>
      <w:r w:rsidR="00CF08F4" w:rsidRPr="342B181E">
        <w:rPr>
          <w:rFonts w:cs="Times New Roman"/>
          <w:sz w:val="22"/>
          <w:szCs w:val="22"/>
          <w:lang w:val="en-GB"/>
        </w:rPr>
        <w:t xml:space="preserve"> the prominent role</w:t>
      </w:r>
      <w:r w:rsidR="004651E2" w:rsidRPr="342B181E">
        <w:rPr>
          <w:rFonts w:cs="Times New Roman"/>
          <w:sz w:val="22"/>
          <w:szCs w:val="22"/>
          <w:lang w:val="en-GB"/>
        </w:rPr>
        <w:t>s</w:t>
      </w:r>
      <w:r w:rsidR="00CF08F4" w:rsidRPr="342B181E">
        <w:rPr>
          <w:rFonts w:cs="Times New Roman"/>
          <w:sz w:val="22"/>
          <w:szCs w:val="22"/>
          <w:lang w:val="en-GB"/>
        </w:rPr>
        <w:t xml:space="preserve"> of the </w:t>
      </w:r>
      <w:r w:rsidR="00CF08F4" w:rsidRPr="46E50749">
        <w:rPr>
          <w:rFonts w:cs="Times New Roman"/>
          <w:i/>
          <w:iCs/>
          <w:sz w:val="22"/>
          <w:szCs w:val="22"/>
          <w:lang w:val="en-GB"/>
        </w:rPr>
        <w:t>fatwa</w:t>
      </w:r>
      <w:r w:rsidR="00CF08F4" w:rsidRPr="342B181E">
        <w:rPr>
          <w:rFonts w:cs="Times New Roman"/>
          <w:sz w:val="22"/>
          <w:szCs w:val="22"/>
          <w:lang w:val="en-GB"/>
        </w:rPr>
        <w:t xml:space="preserve"> and its significance in the Muslim society. </w:t>
      </w:r>
      <w:r w:rsidR="004651E2" w:rsidRPr="342B181E">
        <w:rPr>
          <w:rFonts w:cs="Times New Roman"/>
          <w:sz w:val="22"/>
          <w:szCs w:val="22"/>
          <w:lang w:val="en-GB"/>
        </w:rPr>
        <w:t>The</w:t>
      </w:r>
      <w:r w:rsidR="00CF08F4" w:rsidRPr="342B181E">
        <w:rPr>
          <w:rFonts w:cs="Times New Roman"/>
          <w:sz w:val="22"/>
          <w:szCs w:val="22"/>
          <w:lang w:val="en-GB"/>
        </w:rPr>
        <w:t xml:space="preserve"> authority </w:t>
      </w:r>
      <w:r w:rsidR="004651E2" w:rsidRPr="342B181E">
        <w:rPr>
          <w:rFonts w:cs="Times New Roman"/>
          <w:sz w:val="22"/>
          <w:szCs w:val="22"/>
          <w:lang w:val="en-GB"/>
        </w:rPr>
        <w:t xml:space="preserve">of a </w:t>
      </w:r>
      <w:r w:rsidR="004651E2" w:rsidRPr="46E50749">
        <w:rPr>
          <w:rFonts w:cs="Times New Roman"/>
          <w:i/>
          <w:iCs/>
          <w:sz w:val="22"/>
          <w:szCs w:val="22"/>
          <w:lang w:val="en-GB"/>
        </w:rPr>
        <w:t>mufti</w:t>
      </w:r>
      <w:r w:rsidR="004651E2" w:rsidRPr="342B181E">
        <w:rPr>
          <w:rFonts w:cs="Times New Roman"/>
          <w:sz w:val="22"/>
          <w:szCs w:val="22"/>
          <w:lang w:val="en-GB"/>
        </w:rPr>
        <w:t xml:space="preserve"> </w:t>
      </w:r>
      <w:r w:rsidR="00CF08F4" w:rsidRPr="342B181E">
        <w:rPr>
          <w:rFonts w:cs="Times New Roman"/>
          <w:sz w:val="22"/>
          <w:szCs w:val="22"/>
          <w:lang w:val="en-GB"/>
        </w:rPr>
        <w:t>ha</w:t>
      </w:r>
      <w:r w:rsidR="004651E2" w:rsidRPr="342B181E">
        <w:rPr>
          <w:rFonts w:cs="Times New Roman"/>
          <w:sz w:val="22"/>
          <w:szCs w:val="22"/>
          <w:lang w:val="en-GB"/>
        </w:rPr>
        <w:t>s</w:t>
      </w:r>
      <w:r w:rsidR="00CF08F4" w:rsidRPr="342B181E">
        <w:rPr>
          <w:rFonts w:cs="Times New Roman"/>
          <w:sz w:val="22"/>
          <w:szCs w:val="22"/>
          <w:lang w:val="en-GB"/>
        </w:rPr>
        <w:t xml:space="preserve"> also been </w:t>
      </w:r>
      <w:r w:rsidR="004651E2" w:rsidRPr="342B181E">
        <w:rPr>
          <w:rFonts w:cs="Times New Roman"/>
          <w:sz w:val="22"/>
          <w:szCs w:val="22"/>
          <w:lang w:val="en-GB"/>
        </w:rPr>
        <w:t>affirmed</w:t>
      </w:r>
      <w:r w:rsidR="00CF08F4" w:rsidRPr="342B181E">
        <w:rPr>
          <w:rFonts w:cs="Times New Roman"/>
          <w:sz w:val="22"/>
          <w:szCs w:val="22"/>
          <w:lang w:val="en-GB"/>
        </w:rPr>
        <w:t xml:space="preserve"> in the </w:t>
      </w:r>
      <w:proofErr w:type="gramStart"/>
      <w:r w:rsidR="000256C6" w:rsidRPr="342B181E">
        <w:rPr>
          <w:rFonts w:cs="Times New Roman"/>
          <w:sz w:val="22"/>
          <w:szCs w:val="22"/>
          <w:lang w:val="en-GB"/>
        </w:rPr>
        <w:t>Qur‘</w:t>
      </w:r>
      <w:proofErr w:type="gramEnd"/>
      <w:r w:rsidR="00CF08F4" w:rsidRPr="342B181E">
        <w:rPr>
          <w:rFonts w:cs="Times New Roman"/>
          <w:sz w:val="22"/>
          <w:szCs w:val="22"/>
          <w:lang w:val="en-GB"/>
        </w:rPr>
        <w:t>an</w:t>
      </w:r>
      <w:r w:rsidR="46E50749" w:rsidRPr="46E50749">
        <w:rPr>
          <w:rFonts w:cs="Times New Roman"/>
          <w:sz w:val="22"/>
          <w:szCs w:val="22"/>
          <w:lang w:val="en-GB"/>
        </w:rPr>
        <w:t xml:space="preserve"> </w:t>
      </w:r>
      <w:r w:rsidR="00286615" w:rsidRPr="342B181E">
        <w:rPr>
          <w:rFonts w:cs="Times New Roman"/>
          <w:sz w:val="22"/>
          <w:szCs w:val="22"/>
          <w:lang w:val="en-GB"/>
        </w:rPr>
        <w:t xml:space="preserve"> when </w:t>
      </w:r>
      <w:r w:rsidR="004718B9" w:rsidRPr="342B181E">
        <w:rPr>
          <w:rFonts w:cs="Times New Roman"/>
          <w:sz w:val="22"/>
          <w:szCs w:val="22"/>
          <w:lang w:val="en-GB"/>
        </w:rPr>
        <w:t>it</w:t>
      </w:r>
      <w:r w:rsidR="00286615" w:rsidRPr="342B181E">
        <w:rPr>
          <w:rFonts w:cs="Times New Roman"/>
          <w:sz w:val="22"/>
          <w:szCs w:val="22"/>
          <w:lang w:val="en-GB"/>
        </w:rPr>
        <w:t xml:space="preserve"> emphasizes on obedience to those who have authority among us after </w:t>
      </w:r>
      <w:r w:rsidR="00286615" w:rsidRPr="342B181E">
        <w:rPr>
          <w:rFonts w:cs="Times New Roman"/>
          <w:sz w:val="22"/>
          <w:szCs w:val="22"/>
          <w:lang w:val="en-GB"/>
        </w:rPr>
        <w:lastRenderedPageBreak/>
        <w:t>obedience to Allah s.w.t. and the Prophet (</w:t>
      </w:r>
      <w:proofErr w:type="spellStart"/>
      <w:r w:rsidR="00B85721">
        <w:rPr>
          <w:rFonts w:cs="Times New Roman"/>
          <w:sz w:val="22"/>
          <w:szCs w:val="22"/>
          <w:lang w:val="en-GB"/>
        </w:rPr>
        <w:t>s.a.w</w:t>
      </w:r>
      <w:proofErr w:type="spellEnd"/>
      <w:r w:rsidR="00286615" w:rsidRPr="342B181E">
        <w:rPr>
          <w:rFonts w:cs="Times New Roman"/>
          <w:sz w:val="22"/>
          <w:szCs w:val="22"/>
          <w:lang w:val="en-GB"/>
        </w:rPr>
        <w:t>).</w:t>
      </w:r>
      <w:r w:rsidR="00CF08F4" w:rsidRPr="46E50749">
        <w:rPr>
          <w:rStyle w:val="FootnoteReference"/>
          <w:rFonts w:cs="Times New Roman"/>
          <w:i/>
          <w:iCs/>
          <w:sz w:val="22"/>
          <w:szCs w:val="22"/>
        </w:rPr>
        <w:footnoteReference w:id="32"/>
      </w:r>
      <w:r w:rsidR="00CF08F4" w:rsidRPr="46E50749">
        <w:rPr>
          <w:rFonts w:cs="Times New Roman"/>
          <w:i/>
          <w:iCs/>
          <w:sz w:val="22"/>
          <w:szCs w:val="22"/>
        </w:rPr>
        <w:t xml:space="preserve"> </w:t>
      </w:r>
      <w:r w:rsidR="00286615" w:rsidRPr="342B181E">
        <w:rPr>
          <w:rFonts w:cs="Times New Roman"/>
          <w:sz w:val="22"/>
          <w:szCs w:val="22"/>
        </w:rPr>
        <w:t>T</w:t>
      </w:r>
      <w:r w:rsidR="00CF08F4" w:rsidRPr="342B181E">
        <w:rPr>
          <w:rFonts w:cs="Times New Roman"/>
          <w:sz w:val="22"/>
          <w:szCs w:val="22"/>
        </w:rPr>
        <w:t>hus</w:t>
      </w:r>
      <w:r w:rsidR="00286615" w:rsidRPr="342B181E">
        <w:rPr>
          <w:rFonts w:cs="Times New Roman"/>
          <w:sz w:val="22"/>
          <w:szCs w:val="22"/>
        </w:rPr>
        <w:t>,</w:t>
      </w:r>
      <w:r w:rsidR="00CF08F4" w:rsidRPr="342B181E">
        <w:rPr>
          <w:rFonts w:cs="Times New Roman"/>
          <w:sz w:val="22"/>
          <w:szCs w:val="22"/>
        </w:rPr>
        <w:t xml:space="preserve"> obeying the </w:t>
      </w:r>
      <w:r w:rsidR="00CF08F4" w:rsidRPr="46E50749">
        <w:rPr>
          <w:rFonts w:cs="Times New Roman"/>
          <w:i/>
          <w:iCs/>
          <w:sz w:val="22"/>
          <w:szCs w:val="22"/>
        </w:rPr>
        <w:t>fatwa</w:t>
      </w:r>
      <w:r w:rsidR="00CF08F4" w:rsidRPr="342B181E">
        <w:rPr>
          <w:rFonts w:cs="Times New Roman"/>
          <w:sz w:val="22"/>
          <w:szCs w:val="22"/>
        </w:rPr>
        <w:t xml:space="preserve"> is akin  to obeying the command of Allah and His messeng</w:t>
      </w:r>
      <w:r w:rsidR="004651E2" w:rsidRPr="342B181E">
        <w:rPr>
          <w:rFonts w:cs="Times New Roman"/>
          <w:sz w:val="22"/>
          <w:szCs w:val="22"/>
        </w:rPr>
        <w:t>er</w:t>
      </w:r>
      <w:r w:rsidR="00CF08F4" w:rsidRPr="342B181E">
        <w:rPr>
          <w:rFonts w:cs="Times New Roman"/>
          <w:sz w:val="22"/>
          <w:szCs w:val="22"/>
        </w:rPr>
        <w:t>.</w:t>
      </w:r>
      <w:r w:rsidR="00CF08F4" w:rsidRPr="342B181E">
        <w:rPr>
          <w:rStyle w:val="FootnoteReference"/>
          <w:rFonts w:cs="Times New Roman"/>
          <w:sz w:val="22"/>
          <w:szCs w:val="22"/>
        </w:rPr>
        <w:footnoteReference w:id="33"/>
      </w:r>
      <w:r w:rsidR="00CF08F4" w:rsidRPr="342B181E">
        <w:rPr>
          <w:rFonts w:cs="Times New Roman"/>
          <w:sz w:val="22"/>
          <w:szCs w:val="22"/>
        </w:rPr>
        <w:t xml:space="preserve"> </w:t>
      </w:r>
    </w:p>
    <w:p w14:paraId="27AA7DA6" w14:textId="3D2587CC" w:rsidR="0078515A" w:rsidRPr="00820545" w:rsidRDefault="004718B9" w:rsidP="46E50749">
      <w:pPr>
        <w:pStyle w:val="Pa8"/>
        <w:spacing w:after="120" w:line="240" w:lineRule="auto"/>
        <w:jc w:val="both"/>
        <w:rPr>
          <w:sz w:val="22"/>
          <w:szCs w:val="22"/>
        </w:rPr>
      </w:pPr>
      <w:r w:rsidRPr="000B4D29">
        <w:rPr>
          <w:sz w:val="22"/>
          <w:szCs w:val="22"/>
        </w:rPr>
        <w:tab/>
      </w:r>
      <w:r w:rsidR="00CF08F4" w:rsidRPr="46E50749">
        <w:rPr>
          <w:sz w:val="22"/>
          <w:szCs w:val="22"/>
        </w:rPr>
        <w:t xml:space="preserve">In Malaysia, the institution of </w:t>
      </w:r>
      <w:r w:rsidR="00CF08F4" w:rsidRPr="46E50749">
        <w:rPr>
          <w:i/>
          <w:iCs/>
          <w:sz w:val="22"/>
          <w:szCs w:val="22"/>
        </w:rPr>
        <w:t xml:space="preserve">fatwa </w:t>
      </w:r>
      <w:r w:rsidR="00CF08F4" w:rsidRPr="46E50749">
        <w:rPr>
          <w:sz w:val="22"/>
          <w:szCs w:val="22"/>
        </w:rPr>
        <w:t xml:space="preserve">plays a vital role in providing explanations for new developments that cater </w:t>
      </w:r>
      <w:r w:rsidR="00820545" w:rsidRPr="46E50749">
        <w:rPr>
          <w:sz w:val="22"/>
          <w:szCs w:val="22"/>
        </w:rPr>
        <w:t>specifically contemporary</w:t>
      </w:r>
      <w:r w:rsidR="00CF08F4" w:rsidRPr="46E50749">
        <w:rPr>
          <w:sz w:val="22"/>
          <w:szCs w:val="22"/>
        </w:rPr>
        <w:t xml:space="preserve"> issues arising in Malaysian society. Moreover, </w:t>
      </w:r>
      <w:r w:rsidR="00CF08F4" w:rsidRPr="46E50749">
        <w:rPr>
          <w:i/>
          <w:iCs/>
          <w:sz w:val="22"/>
          <w:szCs w:val="22"/>
        </w:rPr>
        <w:t xml:space="preserve">fatwa </w:t>
      </w:r>
      <w:r w:rsidR="00CF08F4" w:rsidRPr="46E50749">
        <w:rPr>
          <w:sz w:val="22"/>
          <w:szCs w:val="22"/>
        </w:rPr>
        <w:t xml:space="preserve">is an effort by Islamic authorities to provide an explanation and clarification in order to prevent hardship from afflicting Muslim society. If no one is to be entrusted with the role of issuing </w:t>
      </w:r>
      <w:r w:rsidR="00CF08F4" w:rsidRPr="46E50749">
        <w:rPr>
          <w:i/>
          <w:iCs/>
          <w:sz w:val="22"/>
          <w:szCs w:val="22"/>
        </w:rPr>
        <w:t>fatwa</w:t>
      </w:r>
      <w:r w:rsidR="00CF08F4" w:rsidRPr="46E50749">
        <w:rPr>
          <w:sz w:val="22"/>
          <w:szCs w:val="22"/>
        </w:rPr>
        <w:t xml:space="preserve">, society would descend into chaos to the extent that people are unable to differentiate between what is permissible and what is prohibited. In such a scenario, what is permissible might become prohibited while what is prohibited might become permissible. Therefore, the institution of </w:t>
      </w:r>
      <w:r w:rsidR="00CF08F4" w:rsidRPr="46E50749">
        <w:rPr>
          <w:i/>
          <w:iCs/>
          <w:sz w:val="22"/>
          <w:szCs w:val="22"/>
        </w:rPr>
        <w:t xml:space="preserve">fatwa </w:t>
      </w:r>
      <w:r w:rsidR="00CF08F4" w:rsidRPr="46E50749">
        <w:rPr>
          <w:sz w:val="22"/>
          <w:szCs w:val="22"/>
        </w:rPr>
        <w:t xml:space="preserve">and </w:t>
      </w:r>
      <w:r w:rsidR="00CF08F4" w:rsidRPr="46E50749">
        <w:rPr>
          <w:i/>
          <w:iCs/>
          <w:sz w:val="22"/>
          <w:szCs w:val="22"/>
        </w:rPr>
        <w:t xml:space="preserve">mufti </w:t>
      </w:r>
      <w:r w:rsidR="00CF08F4" w:rsidRPr="46E50749">
        <w:rPr>
          <w:sz w:val="22"/>
          <w:szCs w:val="22"/>
        </w:rPr>
        <w:t>are essential to meet with the religious needs of society.</w:t>
      </w:r>
      <w:r w:rsidR="00CF08F4" w:rsidRPr="46E50749">
        <w:rPr>
          <w:rStyle w:val="FootnoteReference"/>
          <w:sz w:val="22"/>
          <w:szCs w:val="22"/>
        </w:rPr>
        <w:footnoteReference w:id="34"/>
      </w:r>
      <w:r w:rsidR="00BE0EAE" w:rsidRPr="000B4D29">
        <w:t xml:space="preserve"> </w:t>
      </w:r>
      <w:r w:rsidR="00D73B1E" w:rsidRPr="00820545">
        <w:rPr>
          <w:sz w:val="22"/>
          <w:szCs w:val="22"/>
        </w:rPr>
        <w:t xml:space="preserve">It is also interesting to note that, </w:t>
      </w:r>
      <w:r w:rsidR="00D73B1E" w:rsidRPr="00820545">
        <w:rPr>
          <w:i/>
          <w:iCs/>
          <w:sz w:val="22"/>
          <w:szCs w:val="22"/>
        </w:rPr>
        <w:t>fatwa</w:t>
      </w:r>
      <w:r w:rsidR="00D73B1E" w:rsidRPr="00820545">
        <w:rPr>
          <w:sz w:val="22"/>
          <w:szCs w:val="22"/>
        </w:rPr>
        <w:t xml:space="preserve"> is mainly to answer questions or issues arise in the society. Apparently, it does not</w:t>
      </w:r>
      <w:r w:rsidR="00722032" w:rsidRPr="00820545">
        <w:rPr>
          <w:sz w:val="22"/>
          <w:szCs w:val="22"/>
        </w:rPr>
        <w:t xml:space="preserve"> resolve differences of opinion</w:t>
      </w:r>
      <w:r w:rsidR="00D73B1E" w:rsidRPr="00820545">
        <w:rPr>
          <w:sz w:val="22"/>
          <w:szCs w:val="22"/>
        </w:rPr>
        <w:t xml:space="preserve">. However, </w:t>
      </w:r>
      <w:r w:rsidR="00BE0EAE" w:rsidRPr="00820545">
        <w:rPr>
          <w:i/>
          <w:iCs/>
          <w:sz w:val="22"/>
          <w:szCs w:val="22"/>
        </w:rPr>
        <w:t>fatwa</w:t>
      </w:r>
      <w:r w:rsidR="00BE0EAE" w:rsidRPr="00820545">
        <w:rPr>
          <w:sz w:val="22"/>
          <w:szCs w:val="22"/>
        </w:rPr>
        <w:t xml:space="preserve"> can solve the issue if it is adopted by the authority particularly the </w:t>
      </w:r>
      <w:proofErr w:type="spellStart"/>
      <w:r w:rsidR="00BE0EAE" w:rsidRPr="00820545">
        <w:rPr>
          <w:i/>
          <w:iCs/>
          <w:sz w:val="22"/>
          <w:szCs w:val="22"/>
        </w:rPr>
        <w:t>Syar</w:t>
      </w:r>
      <w:r w:rsidR="004651E2" w:rsidRPr="00820545">
        <w:rPr>
          <w:i/>
          <w:iCs/>
          <w:sz w:val="22"/>
          <w:szCs w:val="22"/>
        </w:rPr>
        <w:t>’</w:t>
      </w:r>
      <w:r w:rsidR="00BE0EAE" w:rsidRPr="00820545">
        <w:rPr>
          <w:i/>
          <w:iCs/>
          <w:sz w:val="22"/>
          <w:szCs w:val="22"/>
        </w:rPr>
        <w:t>ie</w:t>
      </w:r>
      <w:proofErr w:type="spellEnd"/>
      <w:r w:rsidR="00BE0EAE" w:rsidRPr="00820545">
        <w:rPr>
          <w:sz w:val="22"/>
          <w:szCs w:val="22"/>
        </w:rPr>
        <w:t xml:space="preserve"> judges. This is because the judgement</w:t>
      </w:r>
      <w:r w:rsidR="004651E2" w:rsidRPr="00820545">
        <w:rPr>
          <w:sz w:val="22"/>
          <w:szCs w:val="22"/>
        </w:rPr>
        <w:t xml:space="preserve"> given by</w:t>
      </w:r>
      <w:r w:rsidR="00BE0EAE" w:rsidRPr="00820545">
        <w:rPr>
          <w:sz w:val="22"/>
          <w:szCs w:val="22"/>
        </w:rPr>
        <w:t xml:space="preserve"> </w:t>
      </w:r>
      <w:r w:rsidR="004651E2" w:rsidRPr="00820545">
        <w:rPr>
          <w:sz w:val="22"/>
          <w:szCs w:val="22"/>
        </w:rPr>
        <w:t xml:space="preserve">a </w:t>
      </w:r>
      <w:proofErr w:type="spellStart"/>
      <w:r w:rsidR="004651E2" w:rsidRPr="00820545">
        <w:rPr>
          <w:i/>
          <w:iCs/>
          <w:sz w:val="22"/>
          <w:szCs w:val="22"/>
        </w:rPr>
        <w:t>Syar’ie</w:t>
      </w:r>
      <w:proofErr w:type="spellEnd"/>
      <w:r w:rsidR="00BE0EAE" w:rsidRPr="00820545">
        <w:rPr>
          <w:sz w:val="22"/>
          <w:szCs w:val="22"/>
        </w:rPr>
        <w:t xml:space="preserve"> judge will remove the differences of opinion</w:t>
      </w:r>
      <w:r w:rsidR="004651E2" w:rsidRPr="00820545">
        <w:rPr>
          <w:sz w:val="22"/>
          <w:szCs w:val="22"/>
        </w:rPr>
        <w:t xml:space="preserve"> among the Muslim jurists</w:t>
      </w:r>
      <w:r w:rsidR="00BE0EAE" w:rsidRPr="00820545">
        <w:rPr>
          <w:sz w:val="22"/>
          <w:szCs w:val="22"/>
        </w:rPr>
        <w:t>.</w:t>
      </w:r>
      <w:r w:rsidR="00D73B1E" w:rsidRPr="00820545">
        <w:rPr>
          <w:rStyle w:val="FootnoteReference"/>
          <w:sz w:val="22"/>
          <w:szCs w:val="22"/>
        </w:rPr>
        <w:footnoteReference w:id="35"/>
      </w:r>
    </w:p>
    <w:p w14:paraId="2EFA264A" w14:textId="77777777" w:rsidR="00CF08F4" w:rsidRPr="000B4D29" w:rsidRDefault="00CF08F4" w:rsidP="00F51F91">
      <w:pPr>
        <w:widowControl/>
        <w:wordWrap/>
        <w:spacing w:after="120"/>
        <w:rPr>
          <w:rFonts w:cs="Times New Roman"/>
          <w:sz w:val="22"/>
          <w:lang w:val="en-GB"/>
        </w:rPr>
      </w:pPr>
    </w:p>
    <w:p w14:paraId="663C2710" w14:textId="0488D3B8" w:rsidR="00B8182C" w:rsidRPr="000B4D29" w:rsidRDefault="00CF08F4" w:rsidP="00F51F91">
      <w:pPr>
        <w:widowControl/>
        <w:wordWrap/>
        <w:spacing w:after="120"/>
        <w:rPr>
          <w:rFonts w:cs="Times New Roman"/>
          <w:sz w:val="24"/>
          <w:szCs w:val="24"/>
          <w:lang w:val="en-GB"/>
        </w:rPr>
      </w:pPr>
      <w:r w:rsidRPr="000B4D29">
        <w:rPr>
          <w:rFonts w:cs="Times New Roman"/>
          <w:b/>
          <w:sz w:val="22"/>
          <w:lang w:val="en-GB"/>
        </w:rPr>
        <w:t>AN</w:t>
      </w:r>
      <w:r w:rsidR="006365B5" w:rsidRPr="000B4D29">
        <w:rPr>
          <w:rFonts w:cs="Times New Roman"/>
          <w:b/>
          <w:sz w:val="22"/>
          <w:lang w:val="en-GB"/>
        </w:rPr>
        <w:t xml:space="preserve"> OVERVIEW </w:t>
      </w:r>
      <w:r w:rsidRPr="000B4D29">
        <w:rPr>
          <w:rFonts w:cs="Times New Roman"/>
          <w:b/>
          <w:sz w:val="22"/>
          <w:lang w:val="en-GB"/>
        </w:rPr>
        <w:t xml:space="preserve">ON </w:t>
      </w:r>
      <w:r w:rsidRPr="000B4D29">
        <w:rPr>
          <w:rFonts w:cs="Times New Roman"/>
          <w:b/>
          <w:i/>
          <w:iCs/>
          <w:sz w:val="22"/>
          <w:lang w:val="en-GB"/>
        </w:rPr>
        <w:t>FATWAS</w:t>
      </w:r>
      <w:r w:rsidRPr="000B4D29">
        <w:rPr>
          <w:rFonts w:cs="Times New Roman"/>
          <w:b/>
          <w:sz w:val="22"/>
          <w:lang w:val="en-GB"/>
        </w:rPr>
        <w:t xml:space="preserve"> RELATED TO FAMILY MATTERS </w:t>
      </w:r>
      <w:r w:rsidR="00074A3E" w:rsidRPr="000B4D29">
        <w:rPr>
          <w:rFonts w:cs="Times New Roman"/>
          <w:b/>
          <w:sz w:val="22"/>
          <w:lang w:val="en-GB"/>
        </w:rPr>
        <w:t>IN MALAYSIA</w:t>
      </w:r>
      <w:r w:rsidR="00B8182C" w:rsidRPr="000B4D29">
        <w:rPr>
          <w:rFonts w:cs="Times New Roman"/>
          <w:sz w:val="22"/>
          <w:lang w:val="en-GB"/>
        </w:rPr>
        <w:t xml:space="preserve"> </w:t>
      </w:r>
    </w:p>
    <w:p w14:paraId="2CB390F1" w14:textId="5EFE0D0D" w:rsidR="00286615" w:rsidRPr="000B4D29" w:rsidRDefault="46E50749" w:rsidP="46E50749">
      <w:pPr>
        <w:widowControl/>
        <w:wordWrap/>
        <w:spacing w:after="120"/>
        <w:rPr>
          <w:rFonts w:cs="Times New Roman"/>
          <w:sz w:val="22"/>
          <w:szCs w:val="22"/>
          <w:lang w:val="en-GB"/>
        </w:rPr>
      </w:pPr>
      <w:r w:rsidRPr="46E50749">
        <w:rPr>
          <w:rFonts w:cs="Times New Roman"/>
          <w:sz w:val="22"/>
          <w:szCs w:val="22"/>
          <w:lang w:val="en-GB"/>
        </w:rPr>
        <w:t xml:space="preserve">Family matters are aspects that develop in line with social changes and development. Ambiguities in Islamic provisions or unclear texts and authorities on certain issues may also lead to the need </w:t>
      </w:r>
      <w:proofErr w:type="gramStart"/>
      <w:r w:rsidRPr="46E50749">
        <w:rPr>
          <w:rFonts w:cs="Times New Roman"/>
          <w:sz w:val="22"/>
          <w:szCs w:val="22"/>
          <w:lang w:val="en-GB"/>
        </w:rPr>
        <w:t>of  a</w:t>
      </w:r>
      <w:proofErr w:type="gramEnd"/>
      <w:r w:rsidRPr="46E50749">
        <w:rPr>
          <w:rFonts w:cs="Times New Roman"/>
          <w:sz w:val="22"/>
          <w:szCs w:val="22"/>
          <w:lang w:val="en-GB"/>
        </w:rPr>
        <w:t xml:space="preserve"> </w:t>
      </w:r>
      <w:r w:rsidRPr="46E50749">
        <w:rPr>
          <w:rFonts w:cs="Times New Roman"/>
          <w:i/>
          <w:iCs/>
          <w:sz w:val="22"/>
          <w:szCs w:val="22"/>
          <w:lang w:val="en-GB"/>
        </w:rPr>
        <w:t>fatwa</w:t>
      </w:r>
      <w:r w:rsidRPr="46E50749">
        <w:rPr>
          <w:rFonts w:cs="Times New Roman"/>
          <w:sz w:val="22"/>
          <w:szCs w:val="22"/>
          <w:lang w:val="en-GB"/>
        </w:rPr>
        <w:t xml:space="preserve"> in the interest of the Muslims as a whole. In the Malaysian context, there are many </w:t>
      </w:r>
      <w:r w:rsidRPr="46E50749">
        <w:rPr>
          <w:rFonts w:cs="Times New Roman"/>
          <w:i/>
          <w:iCs/>
          <w:sz w:val="22"/>
          <w:szCs w:val="22"/>
          <w:lang w:val="en-GB"/>
        </w:rPr>
        <w:t>fatwas</w:t>
      </w:r>
      <w:r w:rsidRPr="46E50749">
        <w:rPr>
          <w:rFonts w:cs="Times New Roman"/>
          <w:sz w:val="22"/>
          <w:szCs w:val="22"/>
          <w:lang w:val="en-GB"/>
        </w:rPr>
        <w:t xml:space="preserve"> related to family matters. This part of the article provides an overview of several of those </w:t>
      </w:r>
      <w:r w:rsidRPr="46E50749">
        <w:rPr>
          <w:rFonts w:cs="Times New Roman"/>
          <w:i/>
          <w:iCs/>
          <w:sz w:val="22"/>
          <w:szCs w:val="22"/>
          <w:lang w:val="en-GB"/>
        </w:rPr>
        <w:t>fatwas</w:t>
      </w:r>
      <w:r w:rsidRPr="46E50749">
        <w:rPr>
          <w:rFonts w:cs="Times New Roman"/>
          <w:sz w:val="22"/>
          <w:szCs w:val="22"/>
          <w:lang w:val="en-GB"/>
        </w:rPr>
        <w:t xml:space="preserve">. Focus is made on four pertinent issues relating to the determination of the paternity of a child, </w:t>
      </w:r>
      <w:r w:rsidRPr="46E50749">
        <w:rPr>
          <w:rFonts w:cs="Times New Roman"/>
          <w:sz w:val="22"/>
          <w:szCs w:val="22"/>
          <w:lang w:val="en-GB"/>
        </w:rPr>
        <w:lastRenderedPageBreak/>
        <w:t xml:space="preserve">relationship due to suckling, jointly acquired property and the status of child marriages. These issues are highlighted due to the controversies that arose after the case was brought to the courts or due to the construction of certain parts of a statute. </w:t>
      </w:r>
      <w:r w:rsidRPr="46E50749">
        <w:rPr>
          <w:rFonts w:cs="Times New Roman"/>
          <w:i/>
          <w:iCs/>
          <w:sz w:val="22"/>
          <w:szCs w:val="22"/>
          <w:lang w:val="en-GB"/>
        </w:rPr>
        <w:t>Fatwas</w:t>
      </w:r>
      <w:r w:rsidRPr="46E50749">
        <w:rPr>
          <w:rFonts w:cs="Times New Roman"/>
          <w:sz w:val="22"/>
          <w:szCs w:val="22"/>
          <w:lang w:val="en-GB"/>
        </w:rPr>
        <w:t xml:space="preserve"> were issued in order </w:t>
      </w:r>
      <w:r w:rsidR="00820545" w:rsidRPr="46E50749">
        <w:rPr>
          <w:rFonts w:cs="Times New Roman"/>
          <w:sz w:val="22"/>
          <w:szCs w:val="22"/>
          <w:lang w:val="en-GB"/>
        </w:rPr>
        <w:t>to clarify</w:t>
      </w:r>
      <w:r w:rsidRPr="46E50749">
        <w:rPr>
          <w:rFonts w:cs="Times New Roman"/>
          <w:sz w:val="22"/>
          <w:szCs w:val="22"/>
          <w:lang w:val="en-GB"/>
        </w:rPr>
        <w:t xml:space="preserve"> the situation and provide a clearer guidance to the public at large.</w:t>
      </w:r>
    </w:p>
    <w:p w14:paraId="39890985" w14:textId="77777777" w:rsidR="000B4D29" w:rsidRPr="000B4D29" w:rsidRDefault="000B4D29" w:rsidP="00F51F91">
      <w:pPr>
        <w:widowControl/>
        <w:wordWrap/>
        <w:spacing w:after="120"/>
        <w:rPr>
          <w:rFonts w:cs="Times New Roman"/>
          <w:sz w:val="22"/>
          <w:lang w:val="en-GB"/>
        </w:rPr>
      </w:pPr>
    </w:p>
    <w:p w14:paraId="2254996E" w14:textId="3CE35E3F" w:rsidR="0028460D" w:rsidRDefault="00B8182C" w:rsidP="00F51F91">
      <w:pPr>
        <w:widowControl/>
        <w:wordWrap/>
        <w:spacing w:after="120"/>
        <w:rPr>
          <w:rFonts w:cs="Times New Roman"/>
          <w:b/>
          <w:bCs/>
          <w:sz w:val="24"/>
          <w:szCs w:val="24"/>
          <w:lang w:val="en-GB"/>
        </w:rPr>
      </w:pPr>
      <w:r w:rsidRPr="0028460D">
        <w:rPr>
          <w:rFonts w:cs="Times New Roman"/>
          <w:b/>
          <w:i/>
          <w:iCs/>
          <w:sz w:val="22"/>
          <w:lang w:val="en-GB"/>
        </w:rPr>
        <w:t>Fatwa</w:t>
      </w:r>
      <w:r w:rsidRPr="000B4D29">
        <w:rPr>
          <w:rFonts w:cs="Times New Roman"/>
          <w:b/>
          <w:sz w:val="22"/>
          <w:lang w:val="en-GB"/>
        </w:rPr>
        <w:t xml:space="preserve"> Relating to </w:t>
      </w:r>
      <w:r w:rsidR="00CF08F4" w:rsidRPr="000B4D29">
        <w:rPr>
          <w:rFonts w:cs="Times New Roman"/>
          <w:b/>
          <w:sz w:val="22"/>
          <w:lang w:val="en-GB"/>
        </w:rPr>
        <w:t>Paternity</w:t>
      </w:r>
      <w:r w:rsidRPr="000B4D29">
        <w:rPr>
          <w:rFonts w:cs="Times New Roman"/>
          <w:b/>
          <w:sz w:val="22"/>
          <w:lang w:val="en-GB"/>
        </w:rPr>
        <w:t xml:space="preserve"> of </w:t>
      </w:r>
      <w:r w:rsidR="00280CF6" w:rsidRPr="000B4D29">
        <w:rPr>
          <w:rFonts w:cs="Times New Roman"/>
          <w:b/>
          <w:bCs/>
          <w:sz w:val="22"/>
          <w:szCs w:val="22"/>
          <w:lang w:val="en-GB"/>
        </w:rPr>
        <w:t>a</w:t>
      </w:r>
      <w:r w:rsidRPr="000B4D29">
        <w:rPr>
          <w:rFonts w:cs="Times New Roman"/>
          <w:b/>
          <w:sz w:val="22"/>
          <w:lang w:val="en-GB"/>
        </w:rPr>
        <w:t xml:space="preserve"> Child</w:t>
      </w:r>
      <w:r w:rsidR="00CF08F4" w:rsidRPr="000B4D29">
        <w:rPr>
          <w:rFonts w:cs="Times New Roman"/>
          <w:b/>
          <w:sz w:val="22"/>
          <w:lang w:val="en-GB"/>
        </w:rPr>
        <w:t xml:space="preserve"> </w:t>
      </w:r>
    </w:p>
    <w:p w14:paraId="5546AB7B" w14:textId="30DF0926" w:rsidR="008F2A9C" w:rsidRPr="0028460D" w:rsidRDefault="00B8182C" w:rsidP="00F51F91">
      <w:pPr>
        <w:widowControl/>
        <w:wordWrap/>
        <w:spacing w:after="120"/>
        <w:rPr>
          <w:rFonts w:cs="Times New Roman"/>
          <w:b/>
          <w:bCs/>
          <w:sz w:val="24"/>
          <w:szCs w:val="24"/>
          <w:lang w:val="en-GB"/>
        </w:rPr>
      </w:pPr>
      <w:r w:rsidRPr="46E50749">
        <w:rPr>
          <w:rFonts w:cs="Times New Roman"/>
          <w:sz w:val="22"/>
          <w:szCs w:val="22"/>
          <w:lang w:val="en-GB"/>
        </w:rPr>
        <w:t>It is an established principle that</w:t>
      </w:r>
      <w:r w:rsidR="00CF08F4" w:rsidRPr="46E50749">
        <w:rPr>
          <w:rFonts w:cs="Times New Roman"/>
          <w:sz w:val="22"/>
          <w:szCs w:val="22"/>
          <w:lang w:val="en-GB"/>
        </w:rPr>
        <w:t xml:space="preserve"> </w:t>
      </w:r>
      <w:r w:rsidR="00FE3E3A" w:rsidRPr="000B4D29">
        <w:rPr>
          <w:rFonts w:cs="Times New Roman"/>
          <w:sz w:val="22"/>
          <w:szCs w:val="22"/>
          <w:lang w:val="en-GB"/>
        </w:rPr>
        <w:t>the</w:t>
      </w:r>
      <w:r w:rsidR="00CF08F4" w:rsidRPr="000B4D29">
        <w:rPr>
          <w:rFonts w:cs="Times New Roman"/>
          <w:sz w:val="22"/>
          <w:szCs w:val="22"/>
          <w:lang w:val="en-GB"/>
        </w:rPr>
        <w:t xml:space="preserve"> </w:t>
      </w:r>
      <w:r w:rsidR="00CF08F4" w:rsidRPr="46E50749">
        <w:rPr>
          <w:rFonts w:cs="Times New Roman"/>
          <w:sz w:val="22"/>
          <w:szCs w:val="22"/>
          <w:lang w:val="en-GB"/>
        </w:rPr>
        <w:t>paternity</w:t>
      </w:r>
      <w:r w:rsidRPr="46E50749">
        <w:rPr>
          <w:rFonts w:cs="Times New Roman"/>
          <w:sz w:val="22"/>
          <w:szCs w:val="22"/>
          <w:lang w:val="en-GB"/>
        </w:rPr>
        <w:t xml:space="preserve"> of a </w:t>
      </w:r>
      <w:r w:rsidR="00CF08F4" w:rsidRPr="46E50749">
        <w:rPr>
          <w:rFonts w:cs="Times New Roman"/>
          <w:sz w:val="22"/>
          <w:szCs w:val="22"/>
          <w:lang w:val="en-GB"/>
        </w:rPr>
        <w:t xml:space="preserve">child is </w:t>
      </w:r>
      <w:r w:rsidRPr="46E50749">
        <w:rPr>
          <w:rFonts w:cs="Times New Roman"/>
          <w:sz w:val="22"/>
          <w:szCs w:val="22"/>
          <w:lang w:val="en-GB"/>
        </w:rPr>
        <w:t>recognized through a</w:t>
      </w:r>
      <w:r w:rsidR="00CF08F4" w:rsidRPr="46E50749">
        <w:rPr>
          <w:rFonts w:cs="Times New Roman"/>
          <w:sz w:val="22"/>
          <w:szCs w:val="22"/>
          <w:lang w:val="en-GB"/>
        </w:rPr>
        <w:t xml:space="preserve"> legal relationship. i.e</w:t>
      </w:r>
      <w:r w:rsidR="00737A4C" w:rsidRPr="000B4D29">
        <w:rPr>
          <w:rFonts w:cs="Times New Roman"/>
          <w:sz w:val="22"/>
          <w:szCs w:val="22"/>
          <w:lang w:val="en-GB"/>
        </w:rPr>
        <w:t>.,</w:t>
      </w:r>
      <w:r w:rsidR="00CF08F4" w:rsidRPr="46E50749">
        <w:rPr>
          <w:rFonts w:cs="Times New Roman"/>
          <w:sz w:val="22"/>
          <w:szCs w:val="22"/>
          <w:lang w:val="en-GB"/>
        </w:rPr>
        <w:t xml:space="preserve"> through marriage, regardless</w:t>
      </w:r>
      <w:r w:rsidR="00074A3E" w:rsidRPr="46E50749">
        <w:rPr>
          <w:rFonts w:cs="Times New Roman"/>
          <w:sz w:val="22"/>
          <w:szCs w:val="22"/>
          <w:lang w:val="en-GB"/>
        </w:rPr>
        <w:t xml:space="preserve"> of whether</w:t>
      </w:r>
      <w:r w:rsidR="00CF08F4" w:rsidRPr="46E50749">
        <w:rPr>
          <w:rFonts w:cs="Times New Roman"/>
          <w:sz w:val="22"/>
          <w:szCs w:val="22"/>
          <w:lang w:val="en-GB"/>
        </w:rPr>
        <w:t xml:space="preserve"> the contract of marriage is valid or invalid (</w:t>
      </w:r>
      <w:proofErr w:type="spellStart"/>
      <w:r w:rsidR="00CF08F4" w:rsidRPr="46E50749">
        <w:rPr>
          <w:rFonts w:cs="Times New Roman"/>
          <w:i/>
          <w:iCs/>
          <w:sz w:val="22"/>
          <w:szCs w:val="22"/>
          <w:lang w:val="en-GB"/>
        </w:rPr>
        <w:t>fasid</w:t>
      </w:r>
      <w:proofErr w:type="spellEnd"/>
      <w:r w:rsidR="00CF08F4" w:rsidRPr="46E50749">
        <w:rPr>
          <w:rFonts w:cs="Times New Roman"/>
          <w:sz w:val="22"/>
          <w:szCs w:val="22"/>
          <w:lang w:val="en-GB"/>
        </w:rPr>
        <w:t xml:space="preserve">); or the child is the product of </w:t>
      </w:r>
      <w:r w:rsidRPr="46E50749">
        <w:rPr>
          <w:rFonts w:cs="Times New Roman"/>
          <w:sz w:val="22"/>
          <w:szCs w:val="22"/>
          <w:lang w:val="en-GB"/>
        </w:rPr>
        <w:t>doubtful</w:t>
      </w:r>
      <w:r w:rsidR="00CF08F4" w:rsidRPr="46E50749">
        <w:rPr>
          <w:rFonts w:cs="Times New Roman"/>
          <w:sz w:val="22"/>
          <w:szCs w:val="22"/>
          <w:lang w:val="en-GB"/>
        </w:rPr>
        <w:t xml:space="preserve"> intercourse (</w:t>
      </w:r>
      <w:proofErr w:type="spellStart"/>
      <w:r w:rsidR="00CF08F4" w:rsidRPr="46E50749">
        <w:rPr>
          <w:rFonts w:cs="Times New Roman"/>
          <w:i/>
          <w:iCs/>
          <w:sz w:val="22"/>
          <w:szCs w:val="22"/>
          <w:lang w:val="en-GB"/>
        </w:rPr>
        <w:t>wati</w:t>
      </w:r>
      <w:proofErr w:type="spellEnd"/>
      <w:r w:rsidR="00CF08F4" w:rsidRPr="46E50749">
        <w:rPr>
          <w:rFonts w:cs="Times New Roman"/>
          <w:i/>
          <w:iCs/>
          <w:sz w:val="22"/>
          <w:szCs w:val="22"/>
          <w:lang w:val="en-GB"/>
        </w:rPr>
        <w:t xml:space="preserve">’ </w:t>
      </w:r>
      <w:proofErr w:type="spellStart"/>
      <w:r w:rsidR="00CF08F4" w:rsidRPr="46E50749">
        <w:rPr>
          <w:rFonts w:cs="Times New Roman"/>
          <w:i/>
          <w:iCs/>
          <w:sz w:val="22"/>
          <w:szCs w:val="22"/>
          <w:lang w:val="en-GB"/>
        </w:rPr>
        <w:t>shubhah</w:t>
      </w:r>
      <w:proofErr w:type="spellEnd"/>
      <w:r w:rsidR="00CF08F4" w:rsidRPr="46E50749">
        <w:rPr>
          <w:rFonts w:cs="Times New Roman"/>
          <w:sz w:val="22"/>
          <w:szCs w:val="22"/>
          <w:lang w:val="en-GB"/>
        </w:rPr>
        <w:t xml:space="preserve">). </w:t>
      </w:r>
      <w:r w:rsidR="008F2A9C" w:rsidRPr="46E50749">
        <w:rPr>
          <w:rFonts w:cs="Times New Roman"/>
          <w:sz w:val="22"/>
          <w:szCs w:val="22"/>
          <w:lang w:val="en-GB"/>
        </w:rPr>
        <w:t xml:space="preserve">Example can be seen in the case of </w:t>
      </w:r>
      <w:r w:rsidR="008F2A9C" w:rsidRPr="46E50749">
        <w:rPr>
          <w:rFonts w:cs="Times New Roman"/>
          <w:i/>
          <w:iCs/>
          <w:sz w:val="22"/>
          <w:szCs w:val="22"/>
        </w:rPr>
        <w:t xml:space="preserve">Ismail v Aris </w:t>
      </w:r>
      <w:proofErr w:type="spellStart"/>
      <w:r w:rsidR="008F2A9C" w:rsidRPr="46E50749">
        <w:rPr>
          <w:rFonts w:cs="Times New Roman"/>
          <w:i/>
          <w:iCs/>
          <w:sz w:val="22"/>
          <w:szCs w:val="22"/>
        </w:rPr>
        <w:t>Fadhilah</w:t>
      </w:r>
      <w:proofErr w:type="spellEnd"/>
      <w:r w:rsidR="008F2A9C" w:rsidRPr="46E50749">
        <w:rPr>
          <w:rFonts w:cs="Times New Roman"/>
          <w:i/>
          <w:iCs/>
          <w:sz w:val="22"/>
          <w:szCs w:val="22"/>
        </w:rPr>
        <w:t>,</w:t>
      </w:r>
      <w:r w:rsidR="008F2A9C" w:rsidRPr="46E50749">
        <w:rPr>
          <w:rStyle w:val="FootnoteReference"/>
          <w:rFonts w:cs="Times New Roman"/>
          <w:i/>
          <w:iCs/>
          <w:sz w:val="22"/>
          <w:szCs w:val="22"/>
        </w:rPr>
        <w:footnoteReference w:id="36"/>
      </w:r>
      <w:r w:rsidR="008F2A9C" w:rsidRPr="46E50749">
        <w:rPr>
          <w:rFonts w:cs="Times New Roman"/>
          <w:i/>
          <w:iCs/>
          <w:sz w:val="22"/>
          <w:szCs w:val="22"/>
        </w:rPr>
        <w:t xml:space="preserve"> </w:t>
      </w:r>
      <w:r w:rsidR="008660EA" w:rsidRPr="46E50749">
        <w:rPr>
          <w:rFonts w:cs="Times New Roman"/>
          <w:sz w:val="22"/>
          <w:szCs w:val="22"/>
        </w:rPr>
        <w:t>whe</w:t>
      </w:r>
      <w:r w:rsidR="0091152B" w:rsidRPr="46E50749">
        <w:rPr>
          <w:rFonts w:cs="Times New Roman"/>
          <w:sz w:val="22"/>
          <w:szCs w:val="22"/>
        </w:rPr>
        <w:t>r</w:t>
      </w:r>
      <w:r w:rsidR="008660EA" w:rsidRPr="46E50749">
        <w:rPr>
          <w:rFonts w:cs="Times New Roman"/>
          <w:sz w:val="22"/>
          <w:szCs w:val="22"/>
        </w:rPr>
        <w:t>e</w:t>
      </w:r>
      <w:r w:rsidR="00D65391" w:rsidRPr="46E50749">
        <w:rPr>
          <w:rFonts w:cs="Times New Roman"/>
        </w:rPr>
        <w:t>by</w:t>
      </w:r>
      <w:r w:rsidR="008F2A9C" w:rsidRPr="46E50749">
        <w:rPr>
          <w:rFonts w:cs="Times New Roman"/>
          <w:sz w:val="22"/>
          <w:szCs w:val="22"/>
        </w:rPr>
        <w:t xml:space="preserve"> the parties were married with the bride’s brother as a </w:t>
      </w:r>
      <w:r w:rsidR="00F264F5" w:rsidRPr="46E50749">
        <w:rPr>
          <w:rFonts w:cs="Times New Roman"/>
          <w:sz w:val="22"/>
          <w:szCs w:val="22"/>
        </w:rPr>
        <w:t>guardian (</w:t>
      </w:r>
      <w:proofErr w:type="spellStart"/>
      <w:r w:rsidR="008F2A9C" w:rsidRPr="46E50749">
        <w:rPr>
          <w:rFonts w:cs="Times New Roman"/>
          <w:i/>
          <w:iCs/>
          <w:sz w:val="22"/>
          <w:szCs w:val="22"/>
        </w:rPr>
        <w:t>wali</w:t>
      </w:r>
      <w:proofErr w:type="spellEnd"/>
      <w:r w:rsidR="00F264F5" w:rsidRPr="46E50749">
        <w:rPr>
          <w:rFonts w:cs="Times New Roman"/>
          <w:sz w:val="22"/>
          <w:szCs w:val="22"/>
        </w:rPr>
        <w:t>)</w:t>
      </w:r>
      <w:r w:rsidR="008F2A9C" w:rsidRPr="46E50749">
        <w:rPr>
          <w:rFonts w:cs="Times New Roman"/>
          <w:sz w:val="22"/>
          <w:szCs w:val="22"/>
        </w:rPr>
        <w:t xml:space="preserve"> even though at that time, the grandfather is still alive and not senile. At that </w:t>
      </w:r>
      <w:r w:rsidR="00473C52" w:rsidRPr="000B4D29">
        <w:rPr>
          <w:rFonts w:cs="Times New Roman"/>
          <w:sz w:val="22"/>
          <w:szCs w:val="22"/>
        </w:rPr>
        <w:t>p</w:t>
      </w:r>
      <w:r w:rsidR="005D137C" w:rsidRPr="000B4D29">
        <w:rPr>
          <w:rFonts w:cs="Times New Roman"/>
          <w:sz w:val="22"/>
          <w:szCs w:val="22"/>
        </w:rPr>
        <w:t>articular</w:t>
      </w:r>
      <w:r w:rsidR="008F2A9C" w:rsidRPr="46E50749">
        <w:rPr>
          <w:rFonts w:cs="Times New Roman"/>
          <w:sz w:val="22"/>
          <w:szCs w:val="22"/>
        </w:rPr>
        <w:t xml:space="preserve"> time, the parties already</w:t>
      </w:r>
      <w:r w:rsidR="00556776" w:rsidRPr="46E50749">
        <w:rPr>
          <w:rFonts w:cs="Times New Roman"/>
          <w:sz w:val="22"/>
          <w:szCs w:val="22"/>
        </w:rPr>
        <w:t xml:space="preserve"> had</w:t>
      </w:r>
      <w:r w:rsidR="008660EA" w:rsidRPr="000B4D29">
        <w:rPr>
          <w:rFonts w:cs="Times New Roman"/>
          <w:sz w:val="22"/>
          <w:szCs w:val="22"/>
        </w:rPr>
        <w:t xml:space="preserve"> </w:t>
      </w:r>
      <w:r w:rsidR="008F2A9C" w:rsidRPr="46E50749">
        <w:rPr>
          <w:rFonts w:cs="Times New Roman"/>
          <w:sz w:val="22"/>
          <w:szCs w:val="22"/>
        </w:rPr>
        <w:t xml:space="preserve">three children. The Court held that the </w:t>
      </w:r>
      <w:r w:rsidR="008660EA" w:rsidRPr="000B4D29">
        <w:rPr>
          <w:rFonts w:cs="Times New Roman"/>
          <w:sz w:val="22"/>
          <w:szCs w:val="22"/>
        </w:rPr>
        <w:t>fi</w:t>
      </w:r>
      <w:r w:rsidR="005C7759" w:rsidRPr="000B4D29">
        <w:rPr>
          <w:rFonts w:cs="Times New Roman"/>
          <w:sz w:val="22"/>
          <w:szCs w:val="22"/>
        </w:rPr>
        <w:t>r</w:t>
      </w:r>
      <w:r w:rsidR="008660EA" w:rsidRPr="000B4D29">
        <w:rPr>
          <w:rFonts w:cs="Times New Roman"/>
          <w:sz w:val="22"/>
          <w:szCs w:val="22"/>
        </w:rPr>
        <w:t>st</w:t>
      </w:r>
      <w:r w:rsidR="008F2A9C" w:rsidRPr="46E50749">
        <w:rPr>
          <w:rFonts w:cs="Times New Roman"/>
          <w:sz w:val="22"/>
          <w:szCs w:val="22"/>
        </w:rPr>
        <w:t xml:space="preserve"> marriage was invalid but their children are legitimate as the marriage was based on a belief that the marriage was a valid marriage.</w:t>
      </w:r>
      <w:r w:rsidR="008F2A9C" w:rsidRPr="46E50749">
        <w:rPr>
          <w:rFonts w:cs="Times New Roman"/>
          <w:sz w:val="22"/>
          <w:szCs w:val="22"/>
          <w:lang w:val="en-GB"/>
        </w:rPr>
        <w:t xml:space="preserve"> In other words, </w:t>
      </w:r>
      <w:r w:rsidR="00074A3E" w:rsidRPr="46E50749">
        <w:rPr>
          <w:rFonts w:cs="Times New Roman"/>
          <w:sz w:val="22"/>
          <w:szCs w:val="22"/>
          <w:lang w:val="en-GB"/>
        </w:rPr>
        <w:t xml:space="preserve">although </w:t>
      </w:r>
      <w:r w:rsidR="008F2A9C" w:rsidRPr="46E50749">
        <w:rPr>
          <w:rFonts w:cs="Times New Roman"/>
          <w:sz w:val="22"/>
          <w:szCs w:val="22"/>
          <w:lang w:val="en-GB"/>
        </w:rPr>
        <w:t>the sexual relationship that took place between the husband and wife was considered as doubtful intercourse (</w:t>
      </w:r>
      <w:proofErr w:type="spellStart"/>
      <w:r w:rsidR="008F2A9C" w:rsidRPr="46E50749">
        <w:rPr>
          <w:rFonts w:cs="Times New Roman"/>
          <w:i/>
          <w:iCs/>
          <w:sz w:val="22"/>
          <w:szCs w:val="22"/>
          <w:lang w:val="en-GB"/>
        </w:rPr>
        <w:t>wati</w:t>
      </w:r>
      <w:proofErr w:type="spellEnd"/>
      <w:r w:rsidR="008F2A9C" w:rsidRPr="46E50749">
        <w:rPr>
          <w:rFonts w:cs="Times New Roman"/>
          <w:i/>
          <w:iCs/>
          <w:sz w:val="22"/>
          <w:szCs w:val="22"/>
          <w:lang w:val="en-GB"/>
        </w:rPr>
        <w:t xml:space="preserve"> </w:t>
      </w:r>
      <w:proofErr w:type="spellStart"/>
      <w:r w:rsidR="008F2A9C" w:rsidRPr="46E50749">
        <w:rPr>
          <w:rFonts w:cs="Times New Roman"/>
          <w:i/>
          <w:iCs/>
          <w:sz w:val="22"/>
          <w:szCs w:val="22"/>
          <w:lang w:val="en-GB"/>
        </w:rPr>
        <w:t>shubhah</w:t>
      </w:r>
      <w:proofErr w:type="spellEnd"/>
      <w:r w:rsidR="008F2A9C" w:rsidRPr="46E50749">
        <w:rPr>
          <w:rFonts w:cs="Times New Roman"/>
          <w:sz w:val="22"/>
          <w:szCs w:val="22"/>
          <w:lang w:val="en-GB"/>
        </w:rPr>
        <w:t>)</w:t>
      </w:r>
      <w:r w:rsidR="00074A3E" w:rsidRPr="46E50749">
        <w:rPr>
          <w:rFonts w:cs="Times New Roman"/>
          <w:sz w:val="22"/>
          <w:szCs w:val="22"/>
          <w:lang w:val="en-GB"/>
        </w:rPr>
        <w:t>, the status of the resulting child is still considered as the child of the marriage.</w:t>
      </w:r>
    </w:p>
    <w:p w14:paraId="3D8D0061" w14:textId="6220E22C" w:rsidR="00074A3E" w:rsidRPr="000B4D29" w:rsidRDefault="00F51F91" w:rsidP="00F51F91">
      <w:pPr>
        <w:widowControl/>
        <w:wordWrap/>
        <w:spacing w:after="120"/>
        <w:rPr>
          <w:rFonts w:cs="Times New Roman"/>
          <w:sz w:val="24"/>
          <w:szCs w:val="24"/>
          <w:lang w:val="en-GB"/>
        </w:rPr>
      </w:pPr>
      <w:r w:rsidRPr="000B4D29">
        <w:rPr>
          <w:rFonts w:cs="Times New Roman"/>
          <w:sz w:val="22"/>
          <w:lang w:val="en-GB"/>
        </w:rPr>
        <w:tab/>
      </w:r>
      <w:r w:rsidR="003652E5" w:rsidRPr="46E50749">
        <w:rPr>
          <w:rFonts w:cs="Times New Roman"/>
          <w:sz w:val="22"/>
          <w:szCs w:val="22"/>
          <w:lang w:val="en-GB"/>
        </w:rPr>
        <w:t>Nevertheless, the maj</w:t>
      </w:r>
      <w:r w:rsidR="00DD4BE8" w:rsidRPr="46E50749">
        <w:rPr>
          <w:rFonts w:cs="Times New Roman"/>
          <w:sz w:val="22"/>
          <w:szCs w:val="22"/>
          <w:lang w:val="en-GB"/>
        </w:rPr>
        <w:t>ority of Muslim jurists are of</w:t>
      </w:r>
      <w:r w:rsidR="003652E5" w:rsidRPr="46E50749">
        <w:rPr>
          <w:rFonts w:cs="Times New Roman"/>
          <w:sz w:val="22"/>
          <w:szCs w:val="22"/>
          <w:lang w:val="en-GB"/>
        </w:rPr>
        <w:t xml:space="preserve"> the opinion that, the ascription of paternity may only </w:t>
      </w:r>
      <w:r w:rsidR="005C7759" w:rsidRPr="000B4D29">
        <w:rPr>
          <w:rFonts w:cs="Times New Roman"/>
          <w:sz w:val="22"/>
          <w:szCs w:val="22"/>
          <w:lang w:val="en-GB"/>
        </w:rPr>
        <w:t>be</w:t>
      </w:r>
      <w:r w:rsidR="003652E5" w:rsidRPr="000B4D29">
        <w:rPr>
          <w:rFonts w:cs="Times New Roman"/>
          <w:sz w:val="22"/>
          <w:szCs w:val="22"/>
          <w:lang w:val="en-GB"/>
        </w:rPr>
        <w:t xml:space="preserve"> </w:t>
      </w:r>
      <w:r w:rsidR="003652E5" w:rsidRPr="46E50749">
        <w:rPr>
          <w:rFonts w:cs="Times New Roman"/>
          <w:sz w:val="22"/>
          <w:szCs w:val="22"/>
          <w:lang w:val="en-GB"/>
        </w:rPr>
        <w:t>applicable if t</w:t>
      </w:r>
      <w:r w:rsidR="00CF08F4" w:rsidRPr="46E50749">
        <w:rPr>
          <w:rFonts w:cs="Times New Roman"/>
          <w:sz w:val="22"/>
          <w:szCs w:val="22"/>
          <w:lang w:val="en-GB"/>
        </w:rPr>
        <w:t xml:space="preserve">he child </w:t>
      </w:r>
      <w:r w:rsidR="003652E5" w:rsidRPr="46E50749">
        <w:rPr>
          <w:rFonts w:cs="Times New Roman"/>
          <w:sz w:val="22"/>
          <w:szCs w:val="22"/>
          <w:lang w:val="en-GB"/>
        </w:rPr>
        <w:t>is</w:t>
      </w:r>
      <w:r w:rsidR="00CF08F4" w:rsidRPr="46E50749">
        <w:rPr>
          <w:rFonts w:cs="Times New Roman"/>
          <w:sz w:val="22"/>
          <w:szCs w:val="22"/>
          <w:lang w:val="en-GB"/>
        </w:rPr>
        <w:t xml:space="preserve"> born not less than six months (lunar calendar) from the dat</w:t>
      </w:r>
      <w:r w:rsidR="00B8182C" w:rsidRPr="46E50749">
        <w:rPr>
          <w:rFonts w:cs="Times New Roman"/>
          <w:sz w:val="22"/>
          <w:szCs w:val="22"/>
          <w:lang w:val="en-GB"/>
        </w:rPr>
        <w:t>e</w:t>
      </w:r>
      <w:r w:rsidR="00DD4BE8" w:rsidRPr="46E50749">
        <w:rPr>
          <w:rFonts w:cs="Times New Roman"/>
          <w:sz w:val="22"/>
          <w:szCs w:val="22"/>
          <w:lang w:val="en-GB"/>
        </w:rPr>
        <w:t xml:space="preserve"> of</w:t>
      </w:r>
      <w:r w:rsidR="00B8182C" w:rsidRPr="46E50749">
        <w:rPr>
          <w:rFonts w:cs="Times New Roman"/>
          <w:sz w:val="22"/>
          <w:szCs w:val="22"/>
          <w:lang w:val="en-GB"/>
        </w:rPr>
        <w:t xml:space="preserve"> the</w:t>
      </w:r>
      <w:r w:rsidR="00CF08F4" w:rsidRPr="46E50749">
        <w:rPr>
          <w:rFonts w:cs="Times New Roman"/>
          <w:sz w:val="22"/>
          <w:szCs w:val="22"/>
          <w:lang w:val="en-GB"/>
        </w:rPr>
        <w:t xml:space="preserve"> marriage </w:t>
      </w:r>
      <w:r w:rsidR="003652E5" w:rsidRPr="46E50749">
        <w:rPr>
          <w:rFonts w:cs="Times New Roman"/>
          <w:sz w:val="22"/>
          <w:szCs w:val="22"/>
          <w:lang w:val="en-GB"/>
        </w:rPr>
        <w:t>contract.</w:t>
      </w:r>
      <w:r w:rsidR="00076366" w:rsidRPr="000B4D29">
        <w:rPr>
          <w:rStyle w:val="FootnoteReference"/>
          <w:rFonts w:cs="Times New Roman"/>
          <w:sz w:val="24"/>
          <w:szCs w:val="24"/>
        </w:rPr>
        <w:footnoteReference w:id="37"/>
      </w:r>
      <w:r w:rsidR="00467D79" w:rsidRPr="000B4D29">
        <w:rPr>
          <w:rFonts w:cs="Times New Roman"/>
          <w:sz w:val="22"/>
          <w:szCs w:val="22"/>
          <w:lang w:val="en-GB"/>
        </w:rPr>
        <w:t>The above</w:t>
      </w:r>
      <w:r w:rsidR="00CD2838" w:rsidRPr="000B4D29">
        <w:rPr>
          <w:rFonts w:cs="Times New Roman"/>
          <w:sz w:val="22"/>
          <w:szCs w:val="22"/>
          <w:lang w:val="en-GB"/>
        </w:rPr>
        <w:t xml:space="preserve"> juristic view wa</w:t>
      </w:r>
      <w:r w:rsidR="00467D79" w:rsidRPr="000B4D29">
        <w:rPr>
          <w:rFonts w:cs="Times New Roman"/>
          <w:sz w:val="22"/>
          <w:szCs w:val="22"/>
          <w:lang w:val="en-GB"/>
        </w:rPr>
        <w:t xml:space="preserve">s adopted by Islamic Family law Act and Enactment in Malaysia for example Islamic Family Law (Federal Territories) Act 1984 </w:t>
      </w:r>
      <w:r w:rsidR="005D137C" w:rsidRPr="000B4D29">
        <w:rPr>
          <w:rFonts w:cs="Times New Roman"/>
          <w:sz w:val="22"/>
          <w:szCs w:val="22"/>
          <w:lang w:val="en-GB"/>
        </w:rPr>
        <w:t xml:space="preserve">which </w:t>
      </w:r>
      <w:r w:rsidR="00467D79" w:rsidRPr="000B4D29">
        <w:rPr>
          <w:rFonts w:cs="Times New Roman"/>
          <w:sz w:val="22"/>
          <w:szCs w:val="22"/>
          <w:lang w:val="en-GB"/>
        </w:rPr>
        <w:t>provides</w:t>
      </w:r>
      <w:r w:rsidR="0026333D" w:rsidRPr="000B4D29">
        <w:rPr>
          <w:rFonts w:cs="Times New Roman"/>
          <w:sz w:val="22"/>
          <w:szCs w:val="22"/>
          <w:lang w:val="en-GB"/>
        </w:rPr>
        <w:t xml:space="preserve"> that</w:t>
      </w:r>
      <w:r w:rsidR="00467D79" w:rsidRPr="000B4D29">
        <w:rPr>
          <w:rFonts w:cs="Times New Roman"/>
          <w:sz w:val="24"/>
          <w:szCs w:val="24"/>
          <w:lang w:val="en-GB"/>
        </w:rPr>
        <w:t>;</w:t>
      </w:r>
      <w:r w:rsidR="0026333D" w:rsidRPr="000B4D29">
        <w:rPr>
          <w:rFonts w:cs="Times New Roman"/>
          <w:sz w:val="24"/>
          <w:szCs w:val="24"/>
          <w:lang w:val="en-GB"/>
        </w:rPr>
        <w:t xml:space="preserve"> </w:t>
      </w:r>
    </w:p>
    <w:p w14:paraId="283DAA37" w14:textId="17A7FBAB" w:rsidR="00BF2742" w:rsidRPr="000B4D29" w:rsidRDefault="0026333D" w:rsidP="00F51F91">
      <w:pPr>
        <w:widowControl/>
        <w:wordWrap/>
        <w:spacing w:after="120"/>
        <w:ind w:left="567" w:right="238"/>
        <w:rPr>
          <w:rFonts w:cs="Times New Roman"/>
          <w:lang w:val="en-GB"/>
        </w:rPr>
      </w:pPr>
      <w:r w:rsidRPr="000B4D29">
        <w:rPr>
          <w:rFonts w:cs="Times New Roman"/>
          <w:color w:val="000000"/>
        </w:rPr>
        <w:t>Where a child is born to a woman who is married to a man more than six </w:t>
      </w:r>
      <w:proofErr w:type="spellStart"/>
      <w:r w:rsidRPr="000B4D29">
        <w:rPr>
          <w:rFonts w:cs="Times New Roman"/>
          <w:i/>
          <w:iCs/>
          <w:color w:val="000000"/>
        </w:rPr>
        <w:t>qamariah</w:t>
      </w:r>
      <w:proofErr w:type="spellEnd"/>
      <w:r w:rsidRPr="000B4D29">
        <w:rPr>
          <w:rFonts w:cs="Times New Roman"/>
          <w:color w:val="000000"/>
        </w:rPr>
        <w:t> months from the date of the marriage or within four </w:t>
      </w:r>
      <w:proofErr w:type="spellStart"/>
      <w:r w:rsidRPr="000B4D29">
        <w:rPr>
          <w:rFonts w:cs="Times New Roman"/>
          <w:i/>
          <w:iCs/>
          <w:color w:val="000000"/>
        </w:rPr>
        <w:t>qamariah</w:t>
      </w:r>
      <w:proofErr w:type="spellEnd"/>
      <w:r w:rsidRPr="000B4D29">
        <w:rPr>
          <w:rFonts w:cs="Times New Roman"/>
          <w:color w:val="000000"/>
        </w:rPr>
        <w:t> years after dissolution of the marriage either by the death of the man or by divorce, the woman not having remarried, the </w:t>
      </w:r>
      <w:proofErr w:type="spellStart"/>
      <w:r w:rsidRPr="000B4D29">
        <w:rPr>
          <w:rFonts w:cs="Times New Roman"/>
          <w:i/>
          <w:iCs/>
          <w:color w:val="000000"/>
        </w:rPr>
        <w:t>nasab</w:t>
      </w:r>
      <w:proofErr w:type="spellEnd"/>
      <w:r w:rsidRPr="000B4D29">
        <w:rPr>
          <w:rFonts w:cs="Times New Roman"/>
          <w:color w:val="000000"/>
        </w:rPr>
        <w:t xml:space="preserve"> or paternity of the child is established in the man, but the </w:t>
      </w:r>
      <w:r w:rsidRPr="000B4D29">
        <w:rPr>
          <w:rFonts w:cs="Times New Roman"/>
          <w:color w:val="000000"/>
        </w:rPr>
        <w:lastRenderedPageBreak/>
        <w:t>man, by way of </w:t>
      </w:r>
      <w:proofErr w:type="spellStart"/>
      <w:r w:rsidRPr="000B4D29">
        <w:rPr>
          <w:rFonts w:cs="Times New Roman"/>
          <w:i/>
          <w:iCs/>
          <w:color w:val="000000"/>
        </w:rPr>
        <w:t>li'an</w:t>
      </w:r>
      <w:proofErr w:type="spellEnd"/>
      <w:r w:rsidRPr="000B4D29">
        <w:rPr>
          <w:rFonts w:cs="Times New Roman"/>
          <w:color w:val="000000"/>
        </w:rPr>
        <w:t> or imprecation, disavow or disclaim the child before the Court.</w:t>
      </w:r>
    </w:p>
    <w:p w14:paraId="4873D830" w14:textId="3031BE59" w:rsidR="00C1777F" w:rsidRPr="000B4D29" w:rsidRDefault="00C1777F" w:rsidP="46E50749">
      <w:pPr>
        <w:widowControl/>
        <w:wordWrap/>
        <w:spacing w:after="120"/>
        <w:rPr>
          <w:rFonts w:cs="Times New Roman"/>
          <w:sz w:val="22"/>
          <w:szCs w:val="22"/>
        </w:rPr>
      </w:pPr>
      <w:r w:rsidRPr="46E50749">
        <w:rPr>
          <w:rFonts w:cs="Times New Roman"/>
          <w:sz w:val="22"/>
          <w:szCs w:val="22"/>
        </w:rPr>
        <w:t xml:space="preserve">In the case of </w:t>
      </w:r>
      <w:proofErr w:type="spellStart"/>
      <w:r w:rsidRPr="46E50749">
        <w:rPr>
          <w:rFonts w:cs="Times New Roman"/>
          <w:i/>
          <w:iCs/>
          <w:sz w:val="22"/>
          <w:szCs w:val="22"/>
        </w:rPr>
        <w:t>Norzaini</w:t>
      </w:r>
      <w:proofErr w:type="spellEnd"/>
      <w:r w:rsidRPr="46E50749">
        <w:rPr>
          <w:rFonts w:cs="Times New Roman"/>
          <w:i/>
          <w:iCs/>
          <w:sz w:val="22"/>
          <w:szCs w:val="22"/>
        </w:rPr>
        <w:t xml:space="preserve"> binti Alias v Mohamad Sharif bin Mohamad </w:t>
      </w:r>
      <w:proofErr w:type="spellStart"/>
      <w:r w:rsidRPr="46E50749">
        <w:rPr>
          <w:rFonts w:cs="Times New Roman"/>
          <w:i/>
          <w:iCs/>
          <w:sz w:val="22"/>
          <w:szCs w:val="22"/>
        </w:rPr>
        <w:t>Taib</w:t>
      </w:r>
      <w:proofErr w:type="spellEnd"/>
      <w:r w:rsidRPr="46E50749">
        <w:rPr>
          <w:rFonts w:cs="Times New Roman"/>
          <w:sz w:val="22"/>
          <w:szCs w:val="22"/>
        </w:rPr>
        <w:t>,</w:t>
      </w:r>
      <w:r w:rsidRPr="46E50749">
        <w:rPr>
          <w:rStyle w:val="FootnoteReference"/>
          <w:rFonts w:cs="Times New Roman"/>
          <w:sz w:val="22"/>
          <w:szCs w:val="22"/>
        </w:rPr>
        <w:footnoteReference w:id="38"/>
      </w:r>
      <w:r w:rsidRPr="46E50749">
        <w:rPr>
          <w:rFonts w:cs="Times New Roman"/>
          <w:sz w:val="22"/>
          <w:szCs w:val="22"/>
        </w:rPr>
        <w:t xml:space="preserve"> the </w:t>
      </w:r>
      <w:r w:rsidR="008217D4" w:rsidRPr="000B4D29">
        <w:rPr>
          <w:rFonts w:cs="Times New Roman"/>
          <w:sz w:val="22"/>
          <w:szCs w:val="22"/>
        </w:rPr>
        <w:t>plaintif</w:t>
      </w:r>
      <w:r w:rsidR="00473C52" w:rsidRPr="000B4D29">
        <w:rPr>
          <w:rFonts w:cs="Times New Roman"/>
          <w:sz w:val="22"/>
          <w:szCs w:val="22"/>
        </w:rPr>
        <w:t>f</w:t>
      </w:r>
      <w:r w:rsidRPr="46E50749">
        <w:rPr>
          <w:rFonts w:cs="Times New Roman"/>
          <w:sz w:val="22"/>
          <w:szCs w:val="22"/>
        </w:rPr>
        <w:t xml:space="preserve"> applied for the maintenance of her </w:t>
      </w:r>
      <w:r w:rsidR="00820545" w:rsidRPr="46E50749">
        <w:rPr>
          <w:rFonts w:cs="Times New Roman"/>
          <w:sz w:val="22"/>
          <w:szCs w:val="22"/>
        </w:rPr>
        <w:t>13</w:t>
      </w:r>
      <w:r w:rsidR="00820545" w:rsidRPr="000B4D29">
        <w:rPr>
          <w:rFonts w:cs="Times New Roman"/>
        </w:rPr>
        <w:t>-year-old</w:t>
      </w:r>
      <w:r w:rsidRPr="46E50749">
        <w:rPr>
          <w:rFonts w:cs="Times New Roman"/>
          <w:sz w:val="22"/>
          <w:szCs w:val="22"/>
        </w:rPr>
        <w:t xml:space="preserve"> child, but the father denied that the child was his. The Court held that the child was legitimate and ascribed her to the father as the child was born after ten and a half months from the date of the marriage and there was intercourse between the plaintiff and the defendant after their marriage. </w:t>
      </w:r>
    </w:p>
    <w:p w14:paraId="61A5AA0A" w14:textId="61051DDA" w:rsidR="00C1777F" w:rsidRPr="000B4D29" w:rsidRDefault="00280CF6" w:rsidP="00F51F91">
      <w:pPr>
        <w:widowControl/>
        <w:wordWrap/>
        <w:spacing w:after="120"/>
        <w:rPr>
          <w:rFonts w:cs="Times New Roman"/>
        </w:rPr>
      </w:pPr>
      <w:r w:rsidRPr="000B4D29">
        <w:rPr>
          <w:rFonts w:cs="Times New Roman"/>
          <w:sz w:val="22"/>
          <w:szCs w:val="22"/>
        </w:rPr>
        <w:tab/>
      </w:r>
      <w:r w:rsidR="00C1777F" w:rsidRPr="000B4D29">
        <w:rPr>
          <w:rFonts w:cs="Times New Roman"/>
          <w:sz w:val="22"/>
        </w:rPr>
        <w:t xml:space="preserve">In the case of </w:t>
      </w:r>
      <w:r w:rsidR="00C1777F" w:rsidRPr="000B4D29">
        <w:rPr>
          <w:rFonts w:cs="Times New Roman"/>
          <w:i/>
          <w:sz w:val="22"/>
        </w:rPr>
        <w:t xml:space="preserve">Wan Khairi bin Wan Azmi v Farah </w:t>
      </w:r>
      <w:proofErr w:type="spellStart"/>
      <w:r w:rsidR="00C1777F" w:rsidRPr="000B4D29">
        <w:rPr>
          <w:rFonts w:cs="Times New Roman"/>
          <w:i/>
          <w:sz w:val="22"/>
        </w:rPr>
        <w:t>Nurliliana</w:t>
      </w:r>
      <w:proofErr w:type="spellEnd"/>
      <w:r w:rsidR="00C1777F" w:rsidRPr="000B4D29">
        <w:rPr>
          <w:rFonts w:cs="Times New Roman"/>
          <w:i/>
          <w:sz w:val="22"/>
        </w:rPr>
        <w:t xml:space="preserve"> </w:t>
      </w:r>
      <w:proofErr w:type="spellStart"/>
      <w:r w:rsidR="00C1777F" w:rsidRPr="000B4D29">
        <w:rPr>
          <w:rFonts w:cs="Times New Roman"/>
          <w:i/>
          <w:sz w:val="22"/>
        </w:rPr>
        <w:t>bt</w:t>
      </w:r>
      <w:proofErr w:type="spellEnd"/>
      <w:r w:rsidR="00C1777F" w:rsidRPr="000B4D29">
        <w:rPr>
          <w:rFonts w:cs="Times New Roman"/>
          <w:i/>
          <w:sz w:val="22"/>
        </w:rPr>
        <w:t xml:space="preserve"> </w:t>
      </w:r>
      <w:proofErr w:type="spellStart"/>
      <w:r w:rsidR="00C1777F" w:rsidRPr="000B4D29">
        <w:rPr>
          <w:rFonts w:cs="Times New Roman"/>
          <w:i/>
          <w:sz w:val="22"/>
        </w:rPr>
        <w:t>Jauhari</w:t>
      </w:r>
      <w:proofErr w:type="spellEnd"/>
      <w:r w:rsidR="00C1777F" w:rsidRPr="000B4D29">
        <w:rPr>
          <w:rFonts w:cs="Times New Roman"/>
          <w:sz w:val="22"/>
        </w:rPr>
        <w:t>,</w:t>
      </w:r>
      <w:r w:rsidR="00C1777F" w:rsidRPr="000B4D29">
        <w:rPr>
          <w:rStyle w:val="FootnoteReference"/>
          <w:rFonts w:cs="Times New Roman"/>
          <w:sz w:val="22"/>
        </w:rPr>
        <w:footnoteReference w:id="39"/>
      </w:r>
      <w:r w:rsidR="00C1777F" w:rsidRPr="000B4D29">
        <w:rPr>
          <w:rFonts w:cs="Times New Roman"/>
          <w:sz w:val="22"/>
        </w:rPr>
        <w:t xml:space="preserve"> The applicant </w:t>
      </w:r>
      <w:r w:rsidR="00261718" w:rsidRPr="000B4D29">
        <w:rPr>
          <w:rFonts w:cs="Times New Roman"/>
          <w:sz w:val="22"/>
        </w:rPr>
        <w:t xml:space="preserve">sought </w:t>
      </w:r>
      <w:r w:rsidR="00C1777F" w:rsidRPr="000B4D29">
        <w:rPr>
          <w:rFonts w:cs="Times New Roman"/>
          <w:sz w:val="22"/>
        </w:rPr>
        <w:t xml:space="preserve">an order </w:t>
      </w:r>
      <w:r w:rsidR="00473C52" w:rsidRPr="000B4D29">
        <w:rPr>
          <w:rFonts w:cs="Times New Roman"/>
          <w:sz w:val="22"/>
          <w:szCs w:val="22"/>
        </w:rPr>
        <w:t>from</w:t>
      </w:r>
      <w:r w:rsidR="00C1777F" w:rsidRPr="000B4D29">
        <w:rPr>
          <w:rFonts w:cs="Times New Roman"/>
          <w:sz w:val="22"/>
        </w:rPr>
        <w:t xml:space="preserve"> the Court to declare that the child, a baby boy delivered by the respondent on 7 December 2010 as the legitimate child of the parties according to </w:t>
      </w:r>
      <w:r w:rsidR="00C1777F" w:rsidRPr="000B4D29">
        <w:rPr>
          <w:rFonts w:cs="Times New Roman"/>
          <w:i/>
          <w:iCs/>
          <w:sz w:val="22"/>
        </w:rPr>
        <w:t xml:space="preserve">Hukum </w:t>
      </w:r>
      <w:proofErr w:type="spellStart"/>
      <w:r w:rsidR="00C1777F" w:rsidRPr="000B4D29">
        <w:rPr>
          <w:rFonts w:cs="Times New Roman"/>
          <w:i/>
          <w:iCs/>
          <w:sz w:val="22"/>
        </w:rPr>
        <w:t>Syarak</w:t>
      </w:r>
      <w:proofErr w:type="spellEnd"/>
      <w:r w:rsidR="00474259" w:rsidRPr="000B4D29">
        <w:rPr>
          <w:rFonts w:cs="Times New Roman"/>
          <w:sz w:val="22"/>
        </w:rPr>
        <w:t xml:space="preserve"> (the </w:t>
      </w:r>
      <w:proofErr w:type="spellStart"/>
      <w:proofErr w:type="gramStart"/>
      <w:r w:rsidR="00474259" w:rsidRPr="000B4D29">
        <w:rPr>
          <w:rFonts w:cs="Times New Roman"/>
          <w:sz w:val="22"/>
        </w:rPr>
        <w:t>Shari</w:t>
      </w:r>
      <w:r w:rsidR="00261718" w:rsidRPr="000B4D29">
        <w:rPr>
          <w:rFonts w:cs="Times New Roman"/>
          <w:sz w:val="22"/>
        </w:rPr>
        <w:t>‘</w:t>
      </w:r>
      <w:proofErr w:type="gramEnd"/>
      <w:r w:rsidR="00261718" w:rsidRPr="000B4D29">
        <w:rPr>
          <w:rFonts w:cs="Times New Roman"/>
          <w:sz w:val="22"/>
        </w:rPr>
        <w:t>a</w:t>
      </w:r>
      <w:r w:rsidR="00474259" w:rsidRPr="000B4D29">
        <w:rPr>
          <w:rFonts w:cs="Times New Roman"/>
          <w:sz w:val="22"/>
        </w:rPr>
        <w:t>h</w:t>
      </w:r>
      <w:proofErr w:type="spellEnd"/>
      <w:r w:rsidR="00474259" w:rsidRPr="000B4D29">
        <w:rPr>
          <w:rFonts w:cs="Times New Roman"/>
          <w:sz w:val="22"/>
        </w:rPr>
        <w:t>)</w:t>
      </w:r>
      <w:r w:rsidR="00C1777F" w:rsidRPr="000B4D29">
        <w:rPr>
          <w:rFonts w:cs="Times New Roman"/>
          <w:sz w:val="22"/>
        </w:rPr>
        <w:t>. The parties were married on 9 June 2010. The Court held among others that the baby was born more than six months from the date of the marriage. Whilst at the time of the marriage, they are staying together until the delivery of the baby boy and the husband was able to consummate the marriage. Therefore, the child was ascribed to the father.</w:t>
      </w:r>
    </w:p>
    <w:p w14:paraId="6A69E2CD" w14:textId="0D7AF0D8" w:rsidR="00CB3AFE" w:rsidRPr="000B4D29" w:rsidRDefault="00B97E05" w:rsidP="00F51F91">
      <w:pPr>
        <w:widowControl/>
        <w:wordWrap/>
        <w:spacing w:after="120"/>
        <w:rPr>
          <w:rFonts w:cs="Times New Roman"/>
          <w:sz w:val="24"/>
          <w:szCs w:val="24"/>
          <w:lang w:val="en-GB"/>
        </w:rPr>
      </w:pPr>
      <w:r w:rsidRPr="000B4D29">
        <w:rPr>
          <w:rFonts w:cs="Times New Roman"/>
          <w:sz w:val="22"/>
          <w:szCs w:val="22"/>
          <w:lang w:val="en-GB"/>
        </w:rPr>
        <w:tab/>
      </w:r>
      <w:r w:rsidR="00616F43" w:rsidRPr="000B4D29">
        <w:rPr>
          <w:rFonts w:cs="Times New Roman"/>
          <w:sz w:val="22"/>
          <w:szCs w:val="22"/>
          <w:lang w:val="en-GB"/>
        </w:rPr>
        <w:t xml:space="preserve">Nevertheless, there are decisions by the </w:t>
      </w:r>
      <w:proofErr w:type="spellStart"/>
      <w:proofErr w:type="gramStart"/>
      <w:r w:rsidR="00616F43" w:rsidRPr="000B4D29">
        <w:rPr>
          <w:rFonts w:cs="Times New Roman"/>
          <w:sz w:val="22"/>
          <w:szCs w:val="22"/>
          <w:lang w:val="en-GB"/>
        </w:rPr>
        <w:t>Syari‘</w:t>
      </w:r>
      <w:proofErr w:type="gramEnd"/>
      <w:r w:rsidR="00616F43" w:rsidRPr="000B4D29">
        <w:rPr>
          <w:rFonts w:cs="Times New Roman"/>
          <w:sz w:val="22"/>
          <w:szCs w:val="22"/>
          <w:lang w:val="en-GB"/>
        </w:rPr>
        <w:t>ah</w:t>
      </w:r>
      <w:proofErr w:type="spellEnd"/>
      <w:r w:rsidR="00616F43" w:rsidRPr="000B4D29">
        <w:rPr>
          <w:rFonts w:cs="Times New Roman"/>
          <w:sz w:val="22"/>
          <w:szCs w:val="22"/>
          <w:lang w:val="en-GB"/>
        </w:rPr>
        <w:t xml:space="preserve"> court that declared that if a</w:t>
      </w:r>
      <w:r w:rsidR="00CF08F4" w:rsidRPr="000B4D29">
        <w:rPr>
          <w:rFonts w:cs="Times New Roman"/>
          <w:sz w:val="22"/>
          <w:szCs w:val="22"/>
          <w:lang w:val="en-GB"/>
        </w:rPr>
        <w:t xml:space="preserve"> child is</w:t>
      </w:r>
      <w:r w:rsidR="00616F43" w:rsidRPr="000B4D29">
        <w:rPr>
          <w:rFonts w:cs="Times New Roman"/>
          <w:sz w:val="22"/>
          <w:szCs w:val="22"/>
          <w:lang w:val="en-GB"/>
        </w:rPr>
        <w:t xml:space="preserve"> clearly</w:t>
      </w:r>
      <w:r w:rsidR="00CF08F4" w:rsidRPr="000B4D29">
        <w:rPr>
          <w:rFonts w:cs="Times New Roman"/>
          <w:sz w:val="22"/>
          <w:szCs w:val="22"/>
          <w:lang w:val="en-GB"/>
        </w:rPr>
        <w:t xml:space="preserve"> the product of</w:t>
      </w:r>
      <w:r w:rsidR="00616F43" w:rsidRPr="000B4D29">
        <w:rPr>
          <w:rFonts w:cs="Times New Roman"/>
          <w:sz w:val="22"/>
          <w:szCs w:val="22"/>
          <w:lang w:val="en-GB"/>
        </w:rPr>
        <w:t xml:space="preserve"> an</w:t>
      </w:r>
      <w:r w:rsidR="00CF08F4" w:rsidRPr="000B4D29">
        <w:rPr>
          <w:rFonts w:cs="Times New Roman"/>
          <w:sz w:val="22"/>
          <w:szCs w:val="22"/>
          <w:lang w:val="en-GB"/>
        </w:rPr>
        <w:t xml:space="preserve"> </w:t>
      </w:r>
      <w:r w:rsidR="00DD4BE8" w:rsidRPr="000B4D29">
        <w:rPr>
          <w:rFonts w:cs="Times New Roman"/>
          <w:sz w:val="22"/>
          <w:szCs w:val="22"/>
          <w:lang w:val="en-GB"/>
        </w:rPr>
        <w:t>illicit sexual relationship out of wedlock, no paternity</w:t>
      </w:r>
      <w:r w:rsidR="00CF08F4" w:rsidRPr="000B4D29">
        <w:rPr>
          <w:rFonts w:cs="Times New Roman"/>
          <w:sz w:val="22"/>
          <w:szCs w:val="22"/>
          <w:lang w:val="en-GB"/>
        </w:rPr>
        <w:t xml:space="preserve"> can be established between the chil</w:t>
      </w:r>
      <w:r w:rsidR="00CD2838" w:rsidRPr="000B4D29">
        <w:rPr>
          <w:rFonts w:cs="Times New Roman"/>
          <w:sz w:val="22"/>
          <w:szCs w:val="22"/>
          <w:lang w:val="en-GB"/>
        </w:rPr>
        <w:t xml:space="preserve">d and the biological father. This is due to the fact that fornication or </w:t>
      </w:r>
      <w:r w:rsidR="00CF08F4" w:rsidRPr="000B4D29">
        <w:rPr>
          <w:rFonts w:cs="Times New Roman"/>
          <w:sz w:val="22"/>
          <w:szCs w:val="22"/>
          <w:lang w:val="en-GB"/>
        </w:rPr>
        <w:t>adu</w:t>
      </w:r>
      <w:r w:rsidR="00CD2838" w:rsidRPr="000B4D29">
        <w:rPr>
          <w:rFonts w:cs="Times New Roman"/>
          <w:sz w:val="22"/>
          <w:szCs w:val="22"/>
          <w:lang w:val="en-GB"/>
        </w:rPr>
        <w:t>ltery does not confer any</w:t>
      </w:r>
      <w:r w:rsidR="00616F43" w:rsidRPr="000B4D29">
        <w:rPr>
          <w:rFonts w:cs="Times New Roman"/>
          <w:sz w:val="22"/>
          <w:szCs w:val="22"/>
          <w:lang w:val="en-GB"/>
        </w:rPr>
        <w:t xml:space="preserve"> status of</w:t>
      </w:r>
      <w:r w:rsidR="00CD2838" w:rsidRPr="000B4D29">
        <w:rPr>
          <w:rFonts w:cs="Times New Roman"/>
          <w:sz w:val="22"/>
          <w:szCs w:val="22"/>
          <w:lang w:val="en-GB"/>
        </w:rPr>
        <w:t xml:space="preserve"> legitimacy</w:t>
      </w:r>
      <w:r w:rsidR="00616F43" w:rsidRPr="000B4D29">
        <w:rPr>
          <w:rFonts w:cs="Times New Roman"/>
          <w:sz w:val="22"/>
          <w:szCs w:val="22"/>
          <w:lang w:val="en-GB"/>
        </w:rPr>
        <w:t>.</w:t>
      </w:r>
      <w:r w:rsidR="00CD2838" w:rsidRPr="000B4D29">
        <w:rPr>
          <w:rFonts w:cs="Times New Roman"/>
          <w:sz w:val="22"/>
          <w:szCs w:val="22"/>
          <w:lang w:val="en-GB"/>
        </w:rPr>
        <w:t xml:space="preserve"> </w:t>
      </w:r>
      <w:r w:rsidR="00616F43" w:rsidRPr="000B4D29">
        <w:rPr>
          <w:rFonts w:cs="Times New Roman"/>
          <w:sz w:val="22"/>
          <w:szCs w:val="22"/>
          <w:lang w:val="en-GB"/>
        </w:rPr>
        <w:t>T</w:t>
      </w:r>
      <w:r w:rsidR="00CD2838" w:rsidRPr="000B4D29">
        <w:rPr>
          <w:rFonts w:cs="Times New Roman"/>
          <w:sz w:val="22"/>
          <w:szCs w:val="22"/>
          <w:lang w:val="en-GB"/>
        </w:rPr>
        <w:t>he child’s lineage is</w:t>
      </w:r>
      <w:r w:rsidR="00CF08F4" w:rsidRPr="000B4D29">
        <w:rPr>
          <w:rFonts w:cs="Times New Roman"/>
          <w:sz w:val="22"/>
          <w:szCs w:val="22"/>
          <w:lang w:val="en-GB"/>
        </w:rPr>
        <w:t xml:space="preserve"> ascribed to the </w:t>
      </w:r>
      <w:r w:rsidR="00CB3AFE" w:rsidRPr="000B4D29">
        <w:rPr>
          <w:rFonts w:cs="Times New Roman"/>
          <w:sz w:val="22"/>
          <w:szCs w:val="22"/>
          <w:lang w:val="en-GB"/>
        </w:rPr>
        <w:t>mother,</w:t>
      </w:r>
      <w:r w:rsidR="00DD4BE8" w:rsidRPr="000B4D29">
        <w:rPr>
          <w:rFonts w:cs="Times New Roman"/>
          <w:sz w:val="22"/>
          <w:szCs w:val="22"/>
          <w:lang w:val="en-GB"/>
        </w:rPr>
        <w:t xml:space="preserve"> as the mother is the owner of </w:t>
      </w:r>
      <w:r w:rsidR="00CD2838" w:rsidRPr="000B4D29">
        <w:rPr>
          <w:rFonts w:cs="Times New Roman"/>
          <w:sz w:val="22"/>
          <w:szCs w:val="22"/>
          <w:lang w:val="en-GB"/>
        </w:rPr>
        <w:t xml:space="preserve">the </w:t>
      </w:r>
      <w:r w:rsidR="00DD4BE8" w:rsidRPr="000B4D29">
        <w:rPr>
          <w:rFonts w:cs="Times New Roman"/>
          <w:sz w:val="22"/>
          <w:szCs w:val="22"/>
          <w:lang w:val="en-GB"/>
        </w:rPr>
        <w:t>womb</w:t>
      </w:r>
      <w:r w:rsidR="00CF08F4" w:rsidRPr="000B4D29">
        <w:rPr>
          <w:rFonts w:cs="Times New Roman"/>
          <w:sz w:val="22"/>
          <w:szCs w:val="22"/>
          <w:lang w:val="en-GB"/>
        </w:rPr>
        <w:t xml:space="preserve">. </w:t>
      </w:r>
      <w:r w:rsidR="008F2A9C" w:rsidRPr="000B4D29">
        <w:rPr>
          <w:rFonts w:cs="Times New Roman"/>
          <w:sz w:val="22"/>
          <w:szCs w:val="22"/>
        </w:rPr>
        <w:t xml:space="preserve">In the case of </w:t>
      </w:r>
      <w:r w:rsidR="008F2A9C" w:rsidRPr="000B4D29">
        <w:rPr>
          <w:rFonts w:cs="Times New Roman"/>
          <w:i/>
          <w:sz w:val="22"/>
          <w:szCs w:val="22"/>
        </w:rPr>
        <w:t xml:space="preserve">Re Mohd </w:t>
      </w:r>
      <w:proofErr w:type="spellStart"/>
      <w:r w:rsidR="008F2A9C" w:rsidRPr="000B4D29">
        <w:rPr>
          <w:rFonts w:cs="Times New Roman"/>
          <w:i/>
          <w:sz w:val="22"/>
          <w:szCs w:val="22"/>
        </w:rPr>
        <w:t>Fairus</w:t>
      </w:r>
      <w:proofErr w:type="spellEnd"/>
      <w:r w:rsidR="008F2A9C" w:rsidRPr="000B4D29">
        <w:rPr>
          <w:rFonts w:cs="Times New Roman"/>
          <w:i/>
          <w:sz w:val="22"/>
          <w:szCs w:val="22"/>
        </w:rPr>
        <w:t xml:space="preserve"> bin Othman &amp; </w:t>
      </w:r>
      <w:proofErr w:type="spellStart"/>
      <w:r w:rsidR="008F2A9C" w:rsidRPr="000B4D29">
        <w:rPr>
          <w:rFonts w:cs="Times New Roman"/>
          <w:i/>
          <w:sz w:val="22"/>
          <w:szCs w:val="22"/>
        </w:rPr>
        <w:t>Ita</w:t>
      </w:r>
      <w:proofErr w:type="spellEnd"/>
      <w:r w:rsidR="008F2A9C" w:rsidRPr="000B4D29">
        <w:rPr>
          <w:rFonts w:cs="Times New Roman"/>
          <w:i/>
          <w:sz w:val="22"/>
          <w:szCs w:val="22"/>
        </w:rPr>
        <w:t xml:space="preserve"> Wijaya binti Ismail</w:t>
      </w:r>
      <w:r w:rsidR="008F2A9C" w:rsidRPr="000B4D29">
        <w:rPr>
          <w:rFonts w:cs="Times New Roman"/>
          <w:sz w:val="22"/>
          <w:szCs w:val="22"/>
        </w:rPr>
        <w:t>,</w:t>
      </w:r>
      <w:r w:rsidR="008F2A9C" w:rsidRPr="000B4D29">
        <w:rPr>
          <w:rStyle w:val="FootnoteReference"/>
          <w:rFonts w:cs="Times New Roman"/>
          <w:sz w:val="22"/>
          <w:szCs w:val="22"/>
        </w:rPr>
        <w:footnoteReference w:id="40"/>
      </w:r>
      <w:r w:rsidR="008F2A9C" w:rsidRPr="000B4D29">
        <w:rPr>
          <w:rFonts w:cs="Times New Roman"/>
          <w:sz w:val="22"/>
          <w:szCs w:val="22"/>
        </w:rPr>
        <w:t xml:space="preserve"> the Court </w:t>
      </w:r>
      <w:r w:rsidR="00754241" w:rsidRPr="000B4D29">
        <w:rPr>
          <w:rFonts w:cs="Times New Roman"/>
          <w:sz w:val="22"/>
          <w:szCs w:val="22"/>
        </w:rPr>
        <w:t>h</w:t>
      </w:r>
      <w:r w:rsidR="00BD39AF" w:rsidRPr="000B4D29">
        <w:rPr>
          <w:rFonts w:cs="Times New Roman"/>
          <w:sz w:val="22"/>
          <w:szCs w:val="22"/>
        </w:rPr>
        <w:t>ad</w:t>
      </w:r>
      <w:r w:rsidR="008F2A9C" w:rsidRPr="000B4D29">
        <w:rPr>
          <w:rFonts w:cs="Times New Roman"/>
          <w:sz w:val="22"/>
          <w:szCs w:val="22"/>
        </w:rPr>
        <w:t xml:space="preserve"> rejected the application of the plaintiff to ascribe paternity of </w:t>
      </w:r>
      <w:r w:rsidR="00616F43" w:rsidRPr="000B4D29">
        <w:rPr>
          <w:rFonts w:cs="Times New Roman"/>
          <w:sz w:val="22"/>
          <w:szCs w:val="22"/>
        </w:rPr>
        <w:t>the</w:t>
      </w:r>
      <w:r w:rsidR="008F2A9C" w:rsidRPr="000B4D29">
        <w:rPr>
          <w:rFonts w:cs="Times New Roman"/>
          <w:sz w:val="22"/>
          <w:szCs w:val="22"/>
        </w:rPr>
        <w:t xml:space="preserve"> child to his biological father as the marriage was held to be invalid. The </w:t>
      </w:r>
      <w:r w:rsidR="00BD39AF" w:rsidRPr="000B4D29">
        <w:rPr>
          <w:rFonts w:cs="Times New Roman"/>
          <w:sz w:val="22"/>
          <w:szCs w:val="22"/>
        </w:rPr>
        <w:t>C</w:t>
      </w:r>
      <w:r w:rsidR="00754241" w:rsidRPr="000B4D29">
        <w:rPr>
          <w:rFonts w:cs="Times New Roman"/>
          <w:sz w:val="22"/>
          <w:szCs w:val="22"/>
        </w:rPr>
        <w:t>ourt</w:t>
      </w:r>
      <w:r w:rsidR="008F2A9C" w:rsidRPr="000B4D29">
        <w:rPr>
          <w:rFonts w:cs="Times New Roman"/>
          <w:sz w:val="22"/>
          <w:szCs w:val="22"/>
        </w:rPr>
        <w:t xml:space="preserve"> also did not categorize the relationship between the plaintiffs as doubtful relationship (</w:t>
      </w:r>
      <w:proofErr w:type="spellStart"/>
      <w:r w:rsidR="008F2A9C" w:rsidRPr="000B4D29">
        <w:rPr>
          <w:rFonts w:cs="Times New Roman"/>
          <w:i/>
          <w:iCs/>
          <w:sz w:val="22"/>
          <w:szCs w:val="22"/>
        </w:rPr>
        <w:t>syubhah</w:t>
      </w:r>
      <w:proofErr w:type="spellEnd"/>
      <w:r w:rsidR="008F2A9C" w:rsidRPr="000B4D29">
        <w:rPr>
          <w:rFonts w:cs="Times New Roman"/>
          <w:sz w:val="22"/>
          <w:szCs w:val="22"/>
        </w:rPr>
        <w:t xml:space="preserve">) as both of them realize and </w:t>
      </w:r>
      <w:r w:rsidR="00BD39AF" w:rsidRPr="000B4D29">
        <w:rPr>
          <w:rFonts w:cs="Times New Roman"/>
          <w:sz w:val="22"/>
          <w:szCs w:val="22"/>
        </w:rPr>
        <w:t xml:space="preserve">was </w:t>
      </w:r>
      <w:r w:rsidR="008F2A9C" w:rsidRPr="000B4D29">
        <w:rPr>
          <w:rFonts w:cs="Times New Roman"/>
          <w:sz w:val="22"/>
          <w:szCs w:val="22"/>
        </w:rPr>
        <w:t>aware of the fact that their marriage was against the procedure</w:t>
      </w:r>
      <w:r w:rsidR="00F524FD" w:rsidRPr="000B4D29">
        <w:rPr>
          <w:rFonts w:cs="Times New Roman"/>
          <w:sz w:val="22"/>
          <w:szCs w:val="22"/>
        </w:rPr>
        <w:t xml:space="preserve"> of marriage</w:t>
      </w:r>
      <w:r w:rsidR="00225589" w:rsidRPr="000B4D29">
        <w:rPr>
          <w:rFonts w:cs="Times New Roman"/>
          <w:sz w:val="22"/>
          <w:szCs w:val="22"/>
        </w:rPr>
        <w:t xml:space="preserve"> in the State </w:t>
      </w:r>
      <w:r w:rsidR="005161EE" w:rsidRPr="000B4D29">
        <w:rPr>
          <w:rFonts w:cs="Times New Roman"/>
          <w:sz w:val="22"/>
          <w:szCs w:val="22"/>
        </w:rPr>
        <w:t xml:space="preserve">as the marriage was solemnized by unauthorized </w:t>
      </w:r>
      <w:r w:rsidR="00474259" w:rsidRPr="000B4D29">
        <w:rPr>
          <w:rFonts w:cs="Times New Roman"/>
          <w:sz w:val="22"/>
          <w:szCs w:val="22"/>
        </w:rPr>
        <w:t>guardian (</w:t>
      </w:r>
      <w:proofErr w:type="spellStart"/>
      <w:r w:rsidR="005161EE" w:rsidRPr="000B4D29">
        <w:rPr>
          <w:rFonts w:cs="Times New Roman"/>
          <w:i/>
          <w:iCs/>
          <w:sz w:val="22"/>
          <w:szCs w:val="22"/>
        </w:rPr>
        <w:t>wali</w:t>
      </w:r>
      <w:proofErr w:type="spellEnd"/>
      <w:r w:rsidR="00474259" w:rsidRPr="000B4D29">
        <w:rPr>
          <w:rFonts w:cs="Times New Roman"/>
          <w:sz w:val="22"/>
          <w:szCs w:val="22"/>
        </w:rPr>
        <w:t>)</w:t>
      </w:r>
      <w:r w:rsidR="008F2A9C" w:rsidRPr="000B4D29">
        <w:rPr>
          <w:rFonts w:cs="Times New Roman"/>
          <w:sz w:val="22"/>
          <w:szCs w:val="22"/>
        </w:rPr>
        <w:t xml:space="preserve">. Furthermore, the </w:t>
      </w:r>
      <w:r w:rsidR="00BD39AF" w:rsidRPr="000B4D29">
        <w:rPr>
          <w:rFonts w:cs="Times New Roman"/>
          <w:sz w:val="22"/>
          <w:szCs w:val="22"/>
        </w:rPr>
        <w:t>C</w:t>
      </w:r>
      <w:r w:rsidR="00754241" w:rsidRPr="000B4D29">
        <w:rPr>
          <w:rFonts w:cs="Times New Roman"/>
          <w:sz w:val="22"/>
          <w:szCs w:val="22"/>
        </w:rPr>
        <w:t>ourt</w:t>
      </w:r>
      <w:r w:rsidR="008F2A9C" w:rsidRPr="000B4D29">
        <w:rPr>
          <w:rFonts w:cs="Times New Roman"/>
          <w:sz w:val="22"/>
          <w:szCs w:val="22"/>
        </w:rPr>
        <w:t xml:space="preserve"> wishes to protect the interest of the Muslims as a whole by discouraging this kind of syndicate marriage</w:t>
      </w:r>
      <w:r w:rsidR="00754241" w:rsidRPr="000B4D29">
        <w:rPr>
          <w:rFonts w:cs="Times New Roman"/>
          <w:sz w:val="22"/>
          <w:szCs w:val="22"/>
        </w:rPr>
        <w:t>.</w:t>
      </w:r>
    </w:p>
    <w:p w14:paraId="7B2EB17A" w14:textId="44493D58" w:rsidR="00CF08F4" w:rsidRPr="000B4D29" w:rsidRDefault="00280CF6" w:rsidP="00F51F91">
      <w:pPr>
        <w:widowControl/>
        <w:wordWrap/>
        <w:spacing w:after="120"/>
        <w:rPr>
          <w:rFonts w:cs="Times New Roman"/>
          <w:sz w:val="22"/>
          <w:szCs w:val="22"/>
          <w:lang w:val="en-GB"/>
        </w:rPr>
      </w:pPr>
      <w:r w:rsidRPr="000B4D29">
        <w:rPr>
          <w:rFonts w:cs="Times New Roman"/>
          <w:sz w:val="22"/>
          <w:szCs w:val="22"/>
          <w:lang w:val="en-GB"/>
        </w:rPr>
        <w:lastRenderedPageBreak/>
        <w:tab/>
      </w:r>
      <w:r w:rsidR="00616F43" w:rsidRPr="000B4D29">
        <w:rPr>
          <w:rFonts w:cs="Times New Roman"/>
          <w:sz w:val="22"/>
          <w:szCs w:val="22"/>
          <w:lang w:val="en-GB"/>
        </w:rPr>
        <w:t>The court in this case decided based on the hadith of t</w:t>
      </w:r>
      <w:r w:rsidR="00CF08F4" w:rsidRPr="000B4D29">
        <w:rPr>
          <w:rFonts w:cs="Times New Roman"/>
          <w:sz w:val="22"/>
          <w:szCs w:val="22"/>
          <w:lang w:val="en-GB"/>
        </w:rPr>
        <w:t xml:space="preserve">he Prophet </w:t>
      </w:r>
      <w:r w:rsidR="00616F43" w:rsidRPr="000B4D29">
        <w:rPr>
          <w:rFonts w:cs="Times New Roman"/>
          <w:sz w:val="22"/>
          <w:szCs w:val="22"/>
          <w:lang w:val="en-GB"/>
        </w:rPr>
        <w:t xml:space="preserve">Muhammad </w:t>
      </w:r>
      <w:r w:rsidR="00CF08F4" w:rsidRPr="000B4D29">
        <w:rPr>
          <w:rFonts w:cs="Times New Roman"/>
          <w:sz w:val="22"/>
          <w:szCs w:val="22"/>
          <w:lang w:val="en-GB"/>
        </w:rPr>
        <w:t>(</w:t>
      </w:r>
      <w:proofErr w:type="spellStart"/>
      <w:r w:rsidR="00616F43" w:rsidRPr="000B4D29">
        <w:rPr>
          <w:rFonts w:cs="Times New Roman"/>
          <w:sz w:val="22"/>
          <w:szCs w:val="22"/>
          <w:lang w:val="en-GB"/>
        </w:rPr>
        <w:t>s.a.w</w:t>
      </w:r>
      <w:proofErr w:type="spellEnd"/>
      <w:r w:rsidR="00CF08F4" w:rsidRPr="000B4D29">
        <w:rPr>
          <w:rFonts w:cs="Times New Roman"/>
          <w:sz w:val="22"/>
          <w:szCs w:val="22"/>
          <w:lang w:val="en-GB"/>
        </w:rPr>
        <w:t>)</w:t>
      </w:r>
      <w:r w:rsidR="00616F43" w:rsidRPr="000B4D29">
        <w:rPr>
          <w:rFonts w:cs="Times New Roman"/>
          <w:sz w:val="22"/>
          <w:szCs w:val="22"/>
          <w:lang w:val="en-GB"/>
        </w:rPr>
        <w:t xml:space="preserve"> which</w:t>
      </w:r>
      <w:r w:rsidR="00CF08F4" w:rsidRPr="000B4D29">
        <w:rPr>
          <w:rFonts w:cs="Times New Roman"/>
          <w:sz w:val="22"/>
          <w:szCs w:val="22"/>
          <w:lang w:val="en-GB"/>
        </w:rPr>
        <w:t xml:space="preserve"> stated to the effect</w:t>
      </w:r>
      <w:r w:rsidR="00616F43" w:rsidRPr="000B4D29">
        <w:rPr>
          <w:rFonts w:cs="Times New Roman"/>
          <w:sz w:val="22"/>
          <w:szCs w:val="22"/>
          <w:lang w:val="en-GB"/>
        </w:rPr>
        <w:t xml:space="preserve"> that, </w:t>
      </w:r>
      <w:r w:rsidR="00076366" w:rsidRPr="000B4D29">
        <w:rPr>
          <w:rFonts w:cs="Times New Roman"/>
          <w:sz w:val="22"/>
          <w:szCs w:val="22"/>
        </w:rPr>
        <w:t>“</w:t>
      </w:r>
      <w:r w:rsidR="00076366" w:rsidRPr="000B4D29">
        <w:rPr>
          <w:rFonts w:cs="Times New Roman"/>
          <w:i/>
          <w:iCs/>
          <w:sz w:val="22"/>
          <w:szCs w:val="22"/>
        </w:rPr>
        <w:t>A child belongs to the bed (valid marriage) and for the adulterer is stone (or stoning)</w:t>
      </w:r>
      <w:r w:rsidR="00076366" w:rsidRPr="000B4D29">
        <w:rPr>
          <w:rFonts w:cs="Times New Roman"/>
          <w:sz w:val="22"/>
          <w:szCs w:val="22"/>
        </w:rPr>
        <w:t>.”</w:t>
      </w:r>
      <w:r w:rsidR="00076366" w:rsidRPr="000B4D29">
        <w:rPr>
          <w:rStyle w:val="FootnoteReference"/>
          <w:rFonts w:cs="Times New Roman"/>
          <w:sz w:val="22"/>
          <w:szCs w:val="22"/>
        </w:rPr>
        <w:footnoteReference w:id="41"/>
      </w:r>
      <w:r w:rsidR="00CF08F4" w:rsidRPr="000B4D29">
        <w:rPr>
          <w:rFonts w:cs="Times New Roman"/>
          <w:sz w:val="22"/>
          <w:szCs w:val="22"/>
          <w:lang w:val="en-GB"/>
        </w:rPr>
        <w:t xml:space="preserve"> This hadith indicates that the male adulterer has no </w:t>
      </w:r>
      <w:r w:rsidR="00CD2838" w:rsidRPr="000B4D29">
        <w:rPr>
          <w:rFonts w:cs="Times New Roman"/>
          <w:sz w:val="22"/>
          <w:szCs w:val="22"/>
          <w:lang w:val="en-GB"/>
        </w:rPr>
        <w:t xml:space="preserve">paternity </w:t>
      </w:r>
      <w:r w:rsidR="00CF08F4" w:rsidRPr="000B4D29">
        <w:rPr>
          <w:rFonts w:cs="Times New Roman"/>
          <w:sz w:val="22"/>
          <w:szCs w:val="22"/>
          <w:lang w:val="en-GB"/>
        </w:rPr>
        <w:t>upon the child</w:t>
      </w:r>
      <w:r w:rsidR="00CD2838" w:rsidRPr="000B4D29">
        <w:rPr>
          <w:rFonts w:cs="Times New Roman"/>
          <w:sz w:val="22"/>
          <w:szCs w:val="22"/>
          <w:lang w:val="en-GB"/>
        </w:rPr>
        <w:t xml:space="preserve"> who is</w:t>
      </w:r>
      <w:r w:rsidR="00CF08F4" w:rsidRPr="000B4D29">
        <w:rPr>
          <w:rFonts w:cs="Times New Roman"/>
          <w:sz w:val="22"/>
          <w:szCs w:val="22"/>
          <w:lang w:val="en-GB"/>
        </w:rPr>
        <w:t xml:space="preserve"> born </w:t>
      </w:r>
      <w:r w:rsidR="00CD2838" w:rsidRPr="000B4D29">
        <w:rPr>
          <w:rFonts w:cs="Times New Roman"/>
          <w:sz w:val="22"/>
          <w:szCs w:val="22"/>
          <w:lang w:val="en-GB"/>
        </w:rPr>
        <w:t xml:space="preserve">from as a result of his illicit sexual relationship. </w:t>
      </w:r>
      <w:r w:rsidR="00CF08F4" w:rsidRPr="000B4D29">
        <w:rPr>
          <w:rFonts w:cs="Times New Roman"/>
          <w:sz w:val="22"/>
          <w:szCs w:val="22"/>
          <w:lang w:val="en-GB"/>
        </w:rPr>
        <w:t xml:space="preserve">He is not entitled to anything except the </w:t>
      </w:r>
      <w:r w:rsidR="00616F43" w:rsidRPr="000B4D29">
        <w:rPr>
          <w:rFonts w:cs="Times New Roman"/>
          <w:sz w:val="22"/>
          <w:szCs w:val="22"/>
          <w:lang w:val="en-GB"/>
        </w:rPr>
        <w:t>punishment</w:t>
      </w:r>
      <w:r w:rsidR="00CF08F4" w:rsidRPr="000B4D29">
        <w:rPr>
          <w:rFonts w:cs="Times New Roman"/>
          <w:sz w:val="22"/>
          <w:szCs w:val="22"/>
          <w:lang w:val="en-GB"/>
        </w:rPr>
        <w:t xml:space="preserve">. </w:t>
      </w:r>
    </w:p>
    <w:p w14:paraId="20C0F986" w14:textId="69EE0B16" w:rsidR="005C6A80" w:rsidRPr="000B4D29" w:rsidRDefault="00280CF6" w:rsidP="46E50749">
      <w:pPr>
        <w:widowControl/>
        <w:wordWrap/>
        <w:spacing w:after="120"/>
        <w:rPr>
          <w:rFonts w:cs="Times New Roman"/>
          <w:sz w:val="22"/>
          <w:szCs w:val="22"/>
          <w:lang w:val="en-MY"/>
        </w:rPr>
      </w:pPr>
      <w:r w:rsidRPr="000B4D29">
        <w:rPr>
          <w:rFonts w:cs="Times New Roman"/>
          <w:sz w:val="22"/>
          <w:szCs w:val="22"/>
          <w:lang w:val="en-GB"/>
        </w:rPr>
        <w:tab/>
      </w:r>
      <w:r w:rsidR="00CF08F4" w:rsidRPr="46E50749">
        <w:rPr>
          <w:rFonts w:cs="Times New Roman"/>
          <w:sz w:val="22"/>
          <w:szCs w:val="22"/>
          <w:lang w:val="en-GB"/>
        </w:rPr>
        <w:t>In pursuant to this</w:t>
      </w:r>
      <w:r w:rsidR="00616F43" w:rsidRPr="46E50749">
        <w:rPr>
          <w:rFonts w:cs="Times New Roman"/>
          <w:sz w:val="22"/>
          <w:szCs w:val="22"/>
          <w:lang w:val="en-GB"/>
        </w:rPr>
        <w:t xml:space="preserve"> decision</w:t>
      </w:r>
      <w:r w:rsidR="00CF08F4" w:rsidRPr="46E50749">
        <w:rPr>
          <w:rFonts w:cs="Times New Roman"/>
          <w:sz w:val="22"/>
          <w:szCs w:val="22"/>
          <w:lang w:val="en-GB"/>
        </w:rPr>
        <w:t>, the State Fatwa Committee of Selangor,</w:t>
      </w:r>
      <w:r w:rsidR="00CF08F4" w:rsidRPr="46E50749">
        <w:rPr>
          <w:rStyle w:val="FootnoteReference"/>
          <w:rFonts w:cs="Times New Roman"/>
          <w:sz w:val="22"/>
          <w:szCs w:val="22"/>
          <w:lang w:val="en-GB"/>
        </w:rPr>
        <w:footnoteReference w:id="42"/>
      </w:r>
      <w:r w:rsidR="00CF08F4" w:rsidRPr="46E50749">
        <w:rPr>
          <w:rFonts w:cs="Times New Roman"/>
          <w:sz w:val="22"/>
          <w:szCs w:val="22"/>
          <w:lang w:val="en-GB"/>
        </w:rPr>
        <w:t xml:space="preserve"> Melaka,</w:t>
      </w:r>
      <w:r w:rsidR="00CF08F4" w:rsidRPr="46E50749">
        <w:rPr>
          <w:rStyle w:val="FootnoteReference"/>
          <w:rFonts w:cs="Times New Roman"/>
          <w:sz w:val="22"/>
          <w:szCs w:val="22"/>
          <w:lang w:val="en-GB"/>
        </w:rPr>
        <w:footnoteReference w:id="43"/>
      </w:r>
      <w:r w:rsidR="00CF08F4" w:rsidRPr="46E50749">
        <w:rPr>
          <w:rFonts w:cs="Times New Roman"/>
          <w:sz w:val="22"/>
          <w:szCs w:val="22"/>
          <w:lang w:val="en-GB"/>
        </w:rPr>
        <w:t xml:space="preserve"> Negeri Sembilan,</w:t>
      </w:r>
      <w:r w:rsidR="00CF08F4" w:rsidRPr="46E50749">
        <w:rPr>
          <w:rStyle w:val="FootnoteReference"/>
          <w:rFonts w:cs="Times New Roman"/>
          <w:sz w:val="22"/>
          <w:szCs w:val="22"/>
          <w:lang w:val="en-GB"/>
        </w:rPr>
        <w:footnoteReference w:id="44"/>
      </w:r>
      <w:r w:rsidR="00CF08F4" w:rsidRPr="46E50749">
        <w:rPr>
          <w:rFonts w:cs="Times New Roman"/>
          <w:sz w:val="22"/>
          <w:szCs w:val="22"/>
          <w:lang w:val="en-GB"/>
        </w:rPr>
        <w:t xml:space="preserve"> and Penang</w:t>
      </w:r>
      <w:r w:rsidR="00CF08F4" w:rsidRPr="46E50749">
        <w:rPr>
          <w:rStyle w:val="FootnoteReference"/>
          <w:rFonts w:cs="Times New Roman"/>
          <w:sz w:val="22"/>
          <w:szCs w:val="22"/>
          <w:lang w:val="en-GB"/>
        </w:rPr>
        <w:footnoteReference w:id="45"/>
      </w:r>
      <w:r w:rsidR="007900D0" w:rsidRPr="46E50749">
        <w:rPr>
          <w:rFonts w:cs="Times New Roman"/>
          <w:sz w:val="22"/>
          <w:szCs w:val="22"/>
          <w:lang w:val="en-GB"/>
        </w:rPr>
        <w:t xml:space="preserve"> </w:t>
      </w:r>
      <w:r w:rsidR="00616F43" w:rsidRPr="46E50749">
        <w:rPr>
          <w:rFonts w:cs="Times New Roman"/>
          <w:sz w:val="22"/>
          <w:szCs w:val="22"/>
          <w:lang w:val="en-GB"/>
        </w:rPr>
        <w:t>proce</w:t>
      </w:r>
      <w:r w:rsidR="00BF3F71" w:rsidRPr="46E50749">
        <w:rPr>
          <w:rFonts w:cs="Times New Roman"/>
          <w:sz w:val="22"/>
          <w:szCs w:val="22"/>
          <w:lang w:val="en-GB"/>
        </w:rPr>
        <w:t>e</w:t>
      </w:r>
      <w:r w:rsidR="00616F43" w:rsidRPr="46E50749">
        <w:rPr>
          <w:rFonts w:cs="Times New Roman"/>
          <w:sz w:val="22"/>
          <w:szCs w:val="22"/>
          <w:lang w:val="en-GB"/>
        </w:rPr>
        <w:t xml:space="preserve">ded to </w:t>
      </w:r>
      <w:r w:rsidR="007900D0" w:rsidRPr="46E50749">
        <w:rPr>
          <w:rFonts w:cs="Times New Roman"/>
          <w:sz w:val="22"/>
          <w:szCs w:val="22"/>
          <w:lang w:val="en-GB"/>
        </w:rPr>
        <w:t>define an illegitimate child a</w:t>
      </w:r>
      <w:r w:rsidR="00CF08F4" w:rsidRPr="46E50749">
        <w:rPr>
          <w:rFonts w:cs="Times New Roman"/>
          <w:sz w:val="22"/>
          <w:szCs w:val="22"/>
          <w:lang w:val="en-GB"/>
        </w:rPr>
        <w:t>s the product of sexual intercourse out of wedlock, rape, or a scient</w:t>
      </w:r>
      <w:r w:rsidR="007900D0" w:rsidRPr="46E50749">
        <w:rPr>
          <w:rFonts w:cs="Times New Roman"/>
          <w:sz w:val="22"/>
          <w:szCs w:val="22"/>
          <w:lang w:val="en-GB"/>
        </w:rPr>
        <w:t>ific method that is contrary to</w:t>
      </w:r>
      <w:r w:rsidR="00CF08F4" w:rsidRPr="46E50749">
        <w:rPr>
          <w:rFonts w:cs="Times New Roman"/>
          <w:sz w:val="22"/>
          <w:szCs w:val="22"/>
          <w:lang w:val="en-GB"/>
        </w:rPr>
        <w:t xml:space="preserve"> Islamic law. Furthermore, the child must </w:t>
      </w:r>
      <w:r w:rsidR="00BF3F71" w:rsidRPr="46E50749">
        <w:rPr>
          <w:rFonts w:cs="Times New Roman"/>
          <w:sz w:val="22"/>
          <w:szCs w:val="22"/>
          <w:lang w:val="en-GB"/>
        </w:rPr>
        <w:t xml:space="preserve">not </w:t>
      </w:r>
      <w:r w:rsidR="00CF08F4" w:rsidRPr="46E50749">
        <w:rPr>
          <w:rFonts w:cs="Times New Roman"/>
          <w:sz w:val="22"/>
          <w:szCs w:val="22"/>
          <w:lang w:val="en-GB"/>
        </w:rPr>
        <w:t xml:space="preserve">be born in less than six months after the contract of marriage solemnised and </w:t>
      </w:r>
      <w:r w:rsidR="007900D0" w:rsidRPr="46E50749">
        <w:rPr>
          <w:rFonts w:cs="Times New Roman"/>
          <w:sz w:val="22"/>
          <w:szCs w:val="22"/>
          <w:lang w:val="en-GB"/>
        </w:rPr>
        <w:t>must not</w:t>
      </w:r>
      <w:r w:rsidR="00C4144B" w:rsidRPr="46E50749">
        <w:rPr>
          <w:rFonts w:cs="Times New Roman"/>
          <w:sz w:val="22"/>
          <w:szCs w:val="22"/>
          <w:lang w:val="en-GB"/>
        </w:rPr>
        <w:t xml:space="preserve"> be</w:t>
      </w:r>
      <w:r w:rsidR="007900D0" w:rsidRPr="46E50749">
        <w:rPr>
          <w:rFonts w:cs="Times New Roman"/>
          <w:sz w:val="22"/>
          <w:szCs w:val="22"/>
          <w:lang w:val="en-GB"/>
        </w:rPr>
        <w:t xml:space="preserve"> the product of doubtful</w:t>
      </w:r>
      <w:r w:rsidR="00CF08F4" w:rsidRPr="46E50749">
        <w:rPr>
          <w:rFonts w:cs="Times New Roman"/>
          <w:sz w:val="22"/>
          <w:szCs w:val="22"/>
          <w:lang w:val="en-GB"/>
        </w:rPr>
        <w:t xml:space="preserve"> intercourse.</w:t>
      </w:r>
      <w:r w:rsidR="00CF08F4" w:rsidRPr="46E50749">
        <w:rPr>
          <w:rStyle w:val="FootnoteReference"/>
          <w:rFonts w:cs="Times New Roman"/>
          <w:sz w:val="22"/>
          <w:szCs w:val="22"/>
          <w:lang w:val="en-GB"/>
        </w:rPr>
        <w:footnoteReference w:id="46"/>
      </w:r>
      <w:r w:rsidR="00CF08F4" w:rsidRPr="46E50749">
        <w:rPr>
          <w:rFonts w:cs="Times New Roman"/>
          <w:sz w:val="22"/>
          <w:szCs w:val="22"/>
          <w:lang w:val="en-GB"/>
        </w:rPr>
        <w:t xml:space="preserve"> </w:t>
      </w:r>
      <w:r w:rsidR="00616F43" w:rsidRPr="46E50749">
        <w:rPr>
          <w:rFonts w:cs="Times New Roman"/>
          <w:sz w:val="22"/>
          <w:szCs w:val="22"/>
          <w:lang w:val="en-GB"/>
        </w:rPr>
        <w:t xml:space="preserve">But in cases where there is confession of </w:t>
      </w:r>
      <w:proofErr w:type="spellStart"/>
      <w:r w:rsidR="00616F43" w:rsidRPr="46E50749">
        <w:rPr>
          <w:rFonts w:cs="Times New Roman"/>
          <w:sz w:val="22"/>
          <w:szCs w:val="22"/>
          <w:lang w:val="en-GB"/>
        </w:rPr>
        <w:t>zina</w:t>
      </w:r>
      <w:proofErr w:type="spellEnd"/>
      <w:r w:rsidR="00522F5D" w:rsidRPr="46E50749">
        <w:rPr>
          <w:rFonts w:cs="Times New Roman"/>
          <w:sz w:val="22"/>
          <w:szCs w:val="22"/>
          <w:lang w:val="en-GB"/>
        </w:rPr>
        <w:t xml:space="preserve"> or adultery by both or either of the parents</w:t>
      </w:r>
      <w:r w:rsidR="00616F43" w:rsidRPr="46E50749">
        <w:rPr>
          <w:rFonts w:cs="Times New Roman"/>
          <w:sz w:val="22"/>
          <w:szCs w:val="22"/>
          <w:lang w:val="en-GB"/>
        </w:rPr>
        <w:t>, even if the child was born more than six months after the contract of marriage</w:t>
      </w:r>
      <w:r w:rsidR="00522F5D" w:rsidRPr="46E50749">
        <w:rPr>
          <w:rFonts w:cs="Times New Roman"/>
          <w:sz w:val="22"/>
          <w:szCs w:val="22"/>
          <w:lang w:val="en-GB"/>
        </w:rPr>
        <w:t>. T</w:t>
      </w:r>
      <w:r w:rsidR="00CF08F4" w:rsidRPr="46E50749">
        <w:rPr>
          <w:rFonts w:cs="Times New Roman"/>
          <w:sz w:val="22"/>
          <w:szCs w:val="22"/>
          <w:lang w:val="en-GB"/>
        </w:rPr>
        <w:t>his</w:t>
      </w:r>
      <w:r w:rsidR="00616F43" w:rsidRPr="46E50749">
        <w:rPr>
          <w:rFonts w:cs="Times New Roman"/>
          <w:sz w:val="22"/>
          <w:szCs w:val="22"/>
          <w:lang w:val="en-GB"/>
        </w:rPr>
        <w:t xml:space="preserve"> would </w:t>
      </w:r>
      <w:r w:rsidR="00522F5D" w:rsidRPr="46E50749">
        <w:rPr>
          <w:rFonts w:cs="Times New Roman"/>
          <w:sz w:val="22"/>
          <w:szCs w:val="22"/>
          <w:lang w:val="en-GB"/>
        </w:rPr>
        <w:t xml:space="preserve">also </w:t>
      </w:r>
      <w:r w:rsidR="00CF08F4" w:rsidRPr="46E50749">
        <w:rPr>
          <w:rFonts w:cs="Times New Roman"/>
          <w:sz w:val="22"/>
          <w:szCs w:val="22"/>
          <w:lang w:val="en-GB"/>
        </w:rPr>
        <w:t>incl</w:t>
      </w:r>
      <w:r w:rsidR="007900D0" w:rsidRPr="46E50749">
        <w:rPr>
          <w:rFonts w:cs="Times New Roman"/>
          <w:sz w:val="22"/>
          <w:szCs w:val="22"/>
          <w:lang w:val="en-GB"/>
        </w:rPr>
        <w:t>ude</w:t>
      </w:r>
      <w:r w:rsidR="00522F5D" w:rsidRPr="46E50749">
        <w:rPr>
          <w:rFonts w:cs="Times New Roman"/>
          <w:sz w:val="22"/>
          <w:szCs w:val="22"/>
          <w:lang w:val="en-GB"/>
        </w:rPr>
        <w:t xml:space="preserve"> situations where</w:t>
      </w:r>
      <w:r w:rsidR="007900D0" w:rsidRPr="46E50749">
        <w:rPr>
          <w:rFonts w:cs="Times New Roman"/>
          <w:sz w:val="22"/>
          <w:szCs w:val="22"/>
          <w:lang w:val="en-GB"/>
        </w:rPr>
        <w:t xml:space="preserve"> </w:t>
      </w:r>
      <w:r w:rsidR="00CF08F4" w:rsidRPr="46E50749">
        <w:rPr>
          <w:rFonts w:cs="Times New Roman"/>
          <w:sz w:val="22"/>
          <w:szCs w:val="22"/>
          <w:lang w:val="en-GB"/>
        </w:rPr>
        <w:t>there are witnesses that confessed to the illegitimacy of the child.</w:t>
      </w:r>
      <w:r w:rsidR="00CF08F4" w:rsidRPr="46E50749">
        <w:rPr>
          <w:rStyle w:val="FootnoteReference"/>
          <w:rFonts w:cs="Times New Roman"/>
          <w:sz w:val="22"/>
          <w:szCs w:val="22"/>
          <w:lang w:val="en-GB"/>
        </w:rPr>
        <w:footnoteReference w:id="47"/>
      </w:r>
      <w:r w:rsidR="00CF08F4" w:rsidRPr="46E50749">
        <w:rPr>
          <w:rFonts w:cs="Times New Roman"/>
          <w:sz w:val="22"/>
          <w:szCs w:val="22"/>
          <w:lang w:val="en-GB"/>
        </w:rPr>
        <w:t xml:space="preserve"> As a result, the child and the biological father will not inherit one another. If the child is </w:t>
      </w:r>
      <w:r w:rsidR="008A4A81" w:rsidRPr="46E50749">
        <w:rPr>
          <w:rFonts w:cs="Times New Roman"/>
          <w:sz w:val="22"/>
          <w:szCs w:val="22"/>
          <w:lang w:val="en-GB"/>
        </w:rPr>
        <w:t xml:space="preserve">a </w:t>
      </w:r>
      <w:r w:rsidR="00CF08F4" w:rsidRPr="46E50749">
        <w:rPr>
          <w:rFonts w:cs="Times New Roman"/>
          <w:sz w:val="22"/>
          <w:szCs w:val="22"/>
          <w:lang w:val="en-GB"/>
        </w:rPr>
        <w:t>female, the biol</w:t>
      </w:r>
      <w:r w:rsidR="007900D0" w:rsidRPr="46E50749">
        <w:rPr>
          <w:rFonts w:cs="Times New Roman"/>
          <w:sz w:val="22"/>
          <w:szCs w:val="22"/>
          <w:lang w:val="en-GB"/>
        </w:rPr>
        <w:t xml:space="preserve">ogical </w:t>
      </w:r>
      <w:r w:rsidR="007900D0" w:rsidRPr="46E50749">
        <w:rPr>
          <w:rFonts w:cs="Times New Roman"/>
          <w:sz w:val="22"/>
          <w:szCs w:val="22"/>
          <w:lang w:val="en-GB"/>
        </w:rPr>
        <w:lastRenderedPageBreak/>
        <w:t>father is not eligible to be</w:t>
      </w:r>
      <w:r w:rsidR="00CF08F4" w:rsidRPr="46E50749">
        <w:rPr>
          <w:rFonts w:cs="Times New Roman"/>
          <w:sz w:val="22"/>
          <w:szCs w:val="22"/>
          <w:lang w:val="en-GB"/>
        </w:rPr>
        <w:t xml:space="preserve"> her guardian/</w:t>
      </w:r>
      <w:proofErr w:type="spellStart"/>
      <w:r w:rsidR="00CF08F4" w:rsidRPr="46E50749">
        <w:rPr>
          <w:rFonts w:cs="Times New Roman"/>
          <w:i/>
          <w:iCs/>
          <w:sz w:val="22"/>
          <w:szCs w:val="22"/>
          <w:lang w:val="en-GB"/>
        </w:rPr>
        <w:t>wali</w:t>
      </w:r>
      <w:proofErr w:type="spellEnd"/>
      <w:r w:rsidR="00CF08F4" w:rsidRPr="46E50749">
        <w:rPr>
          <w:rFonts w:cs="Times New Roman"/>
          <w:sz w:val="22"/>
          <w:szCs w:val="22"/>
          <w:lang w:val="en-GB"/>
        </w:rPr>
        <w:t xml:space="preserve"> as the child is not his </w:t>
      </w:r>
      <w:r w:rsidR="00CF08F4" w:rsidRPr="46E50749">
        <w:rPr>
          <w:rFonts w:cs="Times New Roman"/>
          <w:i/>
          <w:iCs/>
          <w:sz w:val="22"/>
          <w:szCs w:val="22"/>
          <w:lang w:val="en-GB"/>
        </w:rPr>
        <w:t>mahram</w:t>
      </w:r>
      <w:r w:rsidR="00CF08F4" w:rsidRPr="46E50749">
        <w:rPr>
          <w:rFonts w:cs="Times New Roman"/>
          <w:sz w:val="22"/>
          <w:szCs w:val="22"/>
          <w:lang w:val="en-GB"/>
        </w:rPr>
        <w:t xml:space="preserve">, and the rule </w:t>
      </w:r>
      <w:r w:rsidR="007900D0" w:rsidRPr="46E50749">
        <w:rPr>
          <w:rFonts w:cs="Times New Roman"/>
          <w:sz w:val="22"/>
          <w:szCs w:val="22"/>
          <w:lang w:val="en-GB"/>
        </w:rPr>
        <w:t xml:space="preserve">on relationship among </w:t>
      </w:r>
      <w:r w:rsidR="00CF08F4" w:rsidRPr="46E50749">
        <w:rPr>
          <w:rFonts w:cs="Times New Roman"/>
          <w:sz w:val="22"/>
          <w:szCs w:val="22"/>
          <w:lang w:val="en-GB"/>
        </w:rPr>
        <w:t>stranger</w:t>
      </w:r>
      <w:r w:rsidR="007900D0" w:rsidRPr="46E50749">
        <w:rPr>
          <w:rFonts w:cs="Times New Roman"/>
          <w:sz w:val="22"/>
          <w:szCs w:val="22"/>
          <w:lang w:val="en-GB"/>
        </w:rPr>
        <w:t xml:space="preserve">s </w:t>
      </w:r>
      <w:r w:rsidR="00CF08F4" w:rsidRPr="46E50749">
        <w:rPr>
          <w:rFonts w:cs="Times New Roman"/>
          <w:sz w:val="22"/>
          <w:szCs w:val="22"/>
          <w:lang w:val="en-GB"/>
        </w:rPr>
        <w:t>must be observed.</w:t>
      </w:r>
      <w:r w:rsidR="00CF08F4" w:rsidRPr="46E50749">
        <w:rPr>
          <w:rStyle w:val="FootnoteReference"/>
          <w:rFonts w:cs="Times New Roman"/>
          <w:sz w:val="22"/>
          <w:szCs w:val="22"/>
          <w:lang w:val="en-GB"/>
        </w:rPr>
        <w:footnoteReference w:id="48"/>
      </w:r>
      <w:r w:rsidR="00CF08F4" w:rsidRPr="46E50749">
        <w:rPr>
          <w:rFonts w:cs="Times New Roman"/>
          <w:sz w:val="22"/>
          <w:szCs w:val="22"/>
          <w:lang w:val="en-GB"/>
        </w:rPr>
        <w:t xml:space="preserve"> In relation to this, the </w:t>
      </w:r>
      <w:proofErr w:type="spellStart"/>
      <w:r w:rsidR="00CF08F4" w:rsidRPr="46E50749">
        <w:rPr>
          <w:rFonts w:cs="Times New Roman"/>
          <w:i/>
          <w:iCs/>
          <w:kern w:val="0"/>
          <w:sz w:val="22"/>
          <w:szCs w:val="22"/>
          <w:lang w:val="en-MY"/>
        </w:rPr>
        <w:t>Muzakarah</w:t>
      </w:r>
      <w:proofErr w:type="spellEnd"/>
      <w:r w:rsidR="00CF08F4" w:rsidRPr="46E50749">
        <w:rPr>
          <w:rFonts w:cs="Times New Roman"/>
          <w:i/>
          <w:iCs/>
          <w:kern w:val="0"/>
          <w:sz w:val="22"/>
          <w:szCs w:val="22"/>
          <w:lang w:val="en-MY"/>
        </w:rPr>
        <w:t xml:space="preserve"> </w:t>
      </w:r>
      <w:proofErr w:type="spellStart"/>
      <w:r w:rsidR="00CF08F4" w:rsidRPr="46E50749">
        <w:rPr>
          <w:rFonts w:cs="Times New Roman"/>
          <w:i/>
          <w:iCs/>
          <w:kern w:val="0"/>
          <w:sz w:val="22"/>
          <w:szCs w:val="22"/>
          <w:lang w:val="en-MY"/>
        </w:rPr>
        <w:t>Jawatankuasa</w:t>
      </w:r>
      <w:proofErr w:type="spellEnd"/>
      <w:r w:rsidR="00CF08F4" w:rsidRPr="46E50749">
        <w:rPr>
          <w:rFonts w:cs="Times New Roman"/>
          <w:i/>
          <w:iCs/>
          <w:kern w:val="0"/>
          <w:sz w:val="22"/>
          <w:szCs w:val="22"/>
          <w:lang w:val="en-MY"/>
        </w:rPr>
        <w:t xml:space="preserve"> Fatwa Majlis </w:t>
      </w:r>
      <w:proofErr w:type="spellStart"/>
      <w:r w:rsidR="00CF08F4" w:rsidRPr="46E50749">
        <w:rPr>
          <w:rFonts w:cs="Times New Roman"/>
          <w:i/>
          <w:iCs/>
          <w:kern w:val="0"/>
          <w:sz w:val="22"/>
          <w:szCs w:val="22"/>
          <w:lang w:val="en-MY"/>
        </w:rPr>
        <w:t>Kebangsaan</w:t>
      </w:r>
      <w:proofErr w:type="spellEnd"/>
      <w:r w:rsidR="00CF08F4" w:rsidRPr="46E50749">
        <w:rPr>
          <w:rFonts w:cs="Times New Roman"/>
          <w:i/>
          <w:iCs/>
          <w:kern w:val="0"/>
          <w:sz w:val="22"/>
          <w:szCs w:val="22"/>
          <w:lang w:val="en-MY"/>
        </w:rPr>
        <w:t xml:space="preserve"> </w:t>
      </w:r>
      <w:proofErr w:type="spellStart"/>
      <w:r w:rsidR="00CF08F4" w:rsidRPr="46E50749">
        <w:rPr>
          <w:rFonts w:cs="Times New Roman"/>
          <w:i/>
          <w:iCs/>
          <w:kern w:val="0"/>
          <w:sz w:val="22"/>
          <w:szCs w:val="22"/>
          <w:lang w:val="en-MY"/>
        </w:rPr>
        <w:t>Bagi</w:t>
      </w:r>
      <w:proofErr w:type="spellEnd"/>
      <w:r w:rsidR="00CF08F4" w:rsidRPr="46E50749">
        <w:rPr>
          <w:rFonts w:cs="Times New Roman"/>
          <w:i/>
          <w:iCs/>
          <w:kern w:val="0"/>
          <w:sz w:val="22"/>
          <w:szCs w:val="22"/>
          <w:lang w:val="en-MY"/>
        </w:rPr>
        <w:t xml:space="preserve"> Hal </w:t>
      </w:r>
      <w:proofErr w:type="spellStart"/>
      <w:r w:rsidR="00CF08F4" w:rsidRPr="46E50749">
        <w:rPr>
          <w:rFonts w:cs="Times New Roman"/>
          <w:i/>
          <w:iCs/>
          <w:kern w:val="0"/>
          <w:sz w:val="22"/>
          <w:szCs w:val="22"/>
          <w:lang w:val="en-MY"/>
        </w:rPr>
        <w:t>Ehwal</w:t>
      </w:r>
      <w:proofErr w:type="spellEnd"/>
      <w:r w:rsidR="00CF08F4" w:rsidRPr="46E50749">
        <w:rPr>
          <w:rFonts w:cs="Times New Roman"/>
          <w:i/>
          <w:iCs/>
          <w:kern w:val="0"/>
          <w:sz w:val="22"/>
          <w:szCs w:val="22"/>
          <w:lang w:val="en-MY"/>
        </w:rPr>
        <w:t xml:space="preserve"> Agama Islam Malaysia</w:t>
      </w:r>
      <w:r w:rsidR="00CF08F4" w:rsidRPr="46E50749">
        <w:rPr>
          <w:rFonts w:cs="Times New Roman"/>
          <w:kern w:val="0"/>
          <w:sz w:val="22"/>
          <w:szCs w:val="22"/>
          <w:lang w:val="en-MY"/>
        </w:rPr>
        <w:t xml:space="preserve"> </w:t>
      </w:r>
      <w:r w:rsidR="00CF08F4" w:rsidRPr="46E50749">
        <w:rPr>
          <w:rFonts w:cs="Times New Roman"/>
          <w:sz w:val="22"/>
          <w:szCs w:val="22"/>
          <w:lang w:val="en-MY"/>
        </w:rPr>
        <w:t>in 28-29 January 1981 decide</w:t>
      </w:r>
      <w:r w:rsidR="00522F5D" w:rsidRPr="46E50749">
        <w:rPr>
          <w:rFonts w:cs="Times New Roman"/>
          <w:sz w:val="22"/>
          <w:szCs w:val="22"/>
          <w:lang w:val="en-MY"/>
        </w:rPr>
        <w:t>d</w:t>
      </w:r>
      <w:r w:rsidR="00CF08F4" w:rsidRPr="46E50749">
        <w:rPr>
          <w:rFonts w:cs="Times New Roman"/>
          <w:sz w:val="22"/>
          <w:szCs w:val="22"/>
          <w:lang w:val="en-MY"/>
        </w:rPr>
        <w:t xml:space="preserve"> on ascribing the illegitimate child with the name of </w:t>
      </w:r>
      <w:r w:rsidR="006E0FE2" w:rsidRPr="000B4D29">
        <w:rPr>
          <w:rFonts w:cs="Times New Roman"/>
          <w:sz w:val="24"/>
          <w:szCs w:val="24"/>
          <w:lang w:val="en-MY"/>
        </w:rPr>
        <w:t>‘</w:t>
      </w:r>
      <w:r w:rsidR="00CF08F4" w:rsidRPr="000B4D29">
        <w:rPr>
          <w:rFonts w:cs="Times New Roman"/>
          <w:sz w:val="24"/>
          <w:szCs w:val="24"/>
          <w:lang w:val="en-MY"/>
        </w:rPr>
        <w:t>Abdullah</w:t>
      </w:r>
      <w:r w:rsidR="006E0FE2" w:rsidRPr="000B4D29">
        <w:rPr>
          <w:rFonts w:cs="Times New Roman"/>
          <w:sz w:val="24"/>
          <w:szCs w:val="24"/>
          <w:lang w:val="en-MY"/>
        </w:rPr>
        <w:t>’</w:t>
      </w:r>
      <w:r w:rsidR="00CF08F4" w:rsidRPr="000B4D29">
        <w:rPr>
          <w:rFonts w:cs="Times New Roman"/>
          <w:sz w:val="24"/>
          <w:szCs w:val="24"/>
          <w:lang w:val="en-MY"/>
        </w:rPr>
        <w:t>.</w:t>
      </w:r>
      <w:r w:rsidR="005C6A80" w:rsidRPr="000B4D29">
        <w:rPr>
          <w:rFonts w:cs="Times New Roman"/>
          <w:sz w:val="24"/>
          <w:szCs w:val="24"/>
          <w:lang w:val="en-MY"/>
        </w:rPr>
        <w:t xml:space="preserve"> The </w:t>
      </w:r>
      <w:r w:rsidR="005C6A80" w:rsidRPr="46E50749">
        <w:rPr>
          <w:rFonts w:cs="Times New Roman"/>
          <w:i/>
          <w:iCs/>
          <w:sz w:val="24"/>
          <w:szCs w:val="24"/>
          <w:lang w:val="en-MY"/>
        </w:rPr>
        <w:t>fatwa</w:t>
      </w:r>
      <w:r w:rsidR="005C6A80" w:rsidRPr="000B4D29">
        <w:rPr>
          <w:rFonts w:cs="Times New Roman"/>
          <w:sz w:val="24"/>
          <w:szCs w:val="24"/>
          <w:lang w:val="en-MY"/>
        </w:rPr>
        <w:t xml:space="preserve"> states;</w:t>
      </w:r>
    </w:p>
    <w:p w14:paraId="67E92E29" w14:textId="6C2C35EA" w:rsidR="00CB3AFE" w:rsidRPr="000B4D29" w:rsidRDefault="005C6A80" w:rsidP="46E50749">
      <w:pPr>
        <w:widowControl/>
        <w:wordWrap/>
        <w:spacing w:after="120"/>
        <w:ind w:left="567" w:right="238"/>
        <w:rPr>
          <w:rFonts w:cs="Times New Roman"/>
          <w:lang w:val="en-MY"/>
        </w:rPr>
      </w:pPr>
      <w:proofErr w:type="spellStart"/>
      <w:r w:rsidRPr="000B4D29">
        <w:rPr>
          <w:rFonts w:cs="Times New Roman"/>
          <w:lang w:val="en-MY"/>
        </w:rPr>
        <w:t>Muzakarah</w:t>
      </w:r>
      <w:proofErr w:type="spellEnd"/>
      <w:r w:rsidRPr="000B4D29">
        <w:rPr>
          <w:rFonts w:cs="Times New Roman"/>
          <w:lang w:val="en-MY"/>
        </w:rPr>
        <w:t xml:space="preserve"> </w:t>
      </w:r>
      <w:proofErr w:type="spellStart"/>
      <w:r w:rsidRPr="000B4D29">
        <w:rPr>
          <w:rFonts w:cs="Times New Roman"/>
          <w:lang w:val="en-MY"/>
        </w:rPr>
        <w:t>Jawatankuasa</w:t>
      </w:r>
      <w:proofErr w:type="spellEnd"/>
      <w:r w:rsidRPr="000B4D29">
        <w:rPr>
          <w:rFonts w:cs="Times New Roman"/>
          <w:lang w:val="en-MY"/>
        </w:rPr>
        <w:t xml:space="preserve"> Fatwa Majlis </w:t>
      </w:r>
      <w:proofErr w:type="spellStart"/>
      <w:r w:rsidRPr="000B4D29">
        <w:rPr>
          <w:rFonts w:cs="Times New Roman"/>
          <w:lang w:val="en-MY"/>
        </w:rPr>
        <w:t>Kebangsaan</w:t>
      </w:r>
      <w:proofErr w:type="spellEnd"/>
      <w:r w:rsidRPr="000B4D29">
        <w:rPr>
          <w:rFonts w:cs="Times New Roman"/>
          <w:lang w:val="en-MY"/>
        </w:rPr>
        <w:t xml:space="preserve"> </w:t>
      </w:r>
      <w:proofErr w:type="spellStart"/>
      <w:r w:rsidRPr="000B4D29">
        <w:rPr>
          <w:rFonts w:cs="Times New Roman"/>
          <w:lang w:val="en-MY"/>
        </w:rPr>
        <w:t>Bagi</w:t>
      </w:r>
      <w:proofErr w:type="spellEnd"/>
      <w:r w:rsidRPr="000B4D29">
        <w:rPr>
          <w:rFonts w:cs="Times New Roman"/>
          <w:lang w:val="en-MY"/>
        </w:rPr>
        <w:t xml:space="preserve"> Hal </w:t>
      </w:r>
      <w:proofErr w:type="spellStart"/>
      <w:r w:rsidRPr="000B4D29">
        <w:rPr>
          <w:rFonts w:cs="Times New Roman"/>
          <w:lang w:val="en-MY"/>
        </w:rPr>
        <w:t>Ehwal</w:t>
      </w:r>
      <w:proofErr w:type="spellEnd"/>
      <w:r w:rsidRPr="000B4D29">
        <w:rPr>
          <w:rFonts w:cs="Times New Roman"/>
          <w:lang w:val="en-MY"/>
        </w:rPr>
        <w:t xml:space="preserve"> </w:t>
      </w:r>
      <w:proofErr w:type="spellStart"/>
      <w:r w:rsidRPr="000B4D29">
        <w:rPr>
          <w:rFonts w:cs="Times New Roman"/>
          <w:lang w:val="en-MY"/>
        </w:rPr>
        <w:t>Ugama</w:t>
      </w:r>
      <w:proofErr w:type="spellEnd"/>
      <w:r w:rsidRPr="000B4D29">
        <w:rPr>
          <w:rFonts w:cs="Times New Roman"/>
          <w:lang w:val="en-MY"/>
        </w:rPr>
        <w:t xml:space="preserve"> Islam Malaysia Kali </w:t>
      </w:r>
      <w:proofErr w:type="spellStart"/>
      <w:r w:rsidRPr="000B4D29">
        <w:rPr>
          <w:rFonts w:cs="Times New Roman"/>
          <w:lang w:val="en-MY"/>
        </w:rPr>
        <w:t>Pertama</w:t>
      </w:r>
      <w:proofErr w:type="spellEnd"/>
      <w:r w:rsidRPr="000B4D29">
        <w:rPr>
          <w:rFonts w:cs="Times New Roman"/>
          <w:lang w:val="en-MY"/>
        </w:rPr>
        <w:t xml:space="preserve"> yang </w:t>
      </w:r>
      <w:proofErr w:type="spellStart"/>
      <w:r w:rsidRPr="000B4D29">
        <w:rPr>
          <w:rFonts w:cs="Times New Roman"/>
          <w:lang w:val="en-MY"/>
        </w:rPr>
        <w:t>bersidang</w:t>
      </w:r>
      <w:proofErr w:type="spellEnd"/>
      <w:r w:rsidRPr="000B4D29">
        <w:rPr>
          <w:rFonts w:cs="Times New Roman"/>
          <w:lang w:val="en-MY"/>
        </w:rPr>
        <w:t xml:space="preserve"> pada 28-29 </w:t>
      </w:r>
      <w:proofErr w:type="spellStart"/>
      <w:r w:rsidRPr="000B4D29">
        <w:rPr>
          <w:rFonts w:cs="Times New Roman"/>
          <w:lang w:val="en-MY"/>
        </w:rPr>
        <w:t>Januari</w:t>
      </w:r>
      <w:proofErr w:type="spellEnd"/>
      <w:r w:rsidRPr="000B4D29">
        <w:rPr>
          <w:rFonts w:cs="Times New Roman"/>
          <w:lang w:val="en-MY"/>
        </w:rPr>
        <w:t xml:space="preserve"> 1981 </w:t>
      </w:r>
      <w:proofErr w:type="spellStart"/>
      <w:r w:rsidRPr="000B4D29">
        <w:rPr>
          <w:rFonts w:cs="Times New Roman"/>
          <w:lang w:val="en-MY"/>
        </w:rPr>
        <w:t>telah</w:t>
      </w:r>
      <w:proofErr w:type="spellEnd"/>
      <w:r w:rsidRPr="000B4D29">
        <w:rPr>
          <w:rFonts w:cs="Times New Roman"/>
          <w:lang w:val="en-MY"/>
        </w:rPr>
        <w:t xml:space="preserve"> </w:t>
      </w:r>
      <w:proofErr w:type="spellStart"/>
      <w:r w:rsidRPr="000B4D29">
        <w:rPr>
          <w:rFonts w:cs="Times New Roman"/>
          <w:lang w:val="en-MY"/>
        </w:rPr>
        <w:t>membincangkan</w:t>
      </w:r>
      <w:proofErr w:type="spellEnd"/>
      <w:r w:rsidRPr="000B4D29">
        <w:rPr>
          <w:rFonts w:cs="Times New Roman"/>
          <w:lang w:val="en-MY"/>
        </w:rPr>
        <w:t xml:space="preserve"> </w:t>
      </w:r>
      <w:proofErr w:type="spellStart"/>
      <w:r w:rsidRPr="000B4D29">
        <w:rPr>
          <w:rFonts w:cs="Times New Roman"/>
          <w:lang w:val="en-MY"/>
        </w:rPr>
        <w:t>Penamaan</w:t>
      </w:r>
      <w:proofErr w:type="spellEnd"/>
      <w:r w:rsidRPr="000B4D29">
        <w:rPr>
          <w:rFonts w:cs="Times New Roman"/>
          <w:lang w:val="en-MY"/>
        </w:rPr>
        <w:t xml:space="preserve"> Anak </w:t>
      </w:r>
      <w:proofErr w:type="spellStart"/>
      <w:r w:rsidRPr="000B4D29">
        <w:rPr>
          <w:rFonts w:cs="Times New Roman"/>
          <w:lang w:val="en-MY"/>
        </w:rPr>
        <w:t>Tak</w:t>
      </w:r>
      <w:proofErr w:type="spellEnd"/>
      <w:r w:rsidRPr="000B4D29">
        <w:rPr>
          <w:rFonts w:cs="Times New Roman"/>
          <w:lang w:val="en-MY"/>
        </w:rPr>
        <w:t xml:space="preserve"> Sah </w:t>
      </w:r>
      <w:proofErr w:type="spellStart"/>
      <w:r w:rsidRPr="000B4D29">
        <w:rPr>
          <w:rFonts w:cs="Times New Roman"/>
          <w:lang w:val="en-MY"/>
        </w:rPr>
        <w:t>Taraf</w:t>
      </w:r>
      <w:proofErr w:type="spellEnd"/>
      <w:r w:rsidRPr="000B4D29">
        <w:rPr>
          <w:rFonts w:cs="Times New Roman"/>
          <w:lang w:val="en-MY"/>
        </w:rPr>
        <w:t xml:space="preserve"> (Anak </w:t>
      </w:r>
      <w:proofErr w:type="spellStart"/>
      <w:r w:rsidRPr="000B4D29">
        <w:rPr>
          <w:rFonts w:cs="Times New Roman"/>
          <w:lang w:val="en-MY"/>
        </w:rPr>
        <w:t>Luar</w:t>
      </w:r>
      <w:proofErr w:type="spellEnd"/>
      <w:r w:rsidRPr="000B4D29">
        <w:rPr>
          <w:rFonts w:cs="Times New Roman"/>
          <w:lang w:val="en-MY"/>
        </w:rPr>
        <w:t xml:space="preserve"> Nikah). </w:t>
      </w:r>
      <w:proofErr w:type="spellStart"/>
      <w:r w:rsidRPr="000B4D29">
        <w:rPr>
          <w:rFonts w:cs="Times New Roman"/>
          <w:lang w:val="en-MY"/>
        </w:rPr>
        <w:t>Muzakarah</w:t>
      </w:r>
      <w:proofErr w:type="spellEnd"/>
      <w:r w:rsidRPr="000B4D29">
        <w:rPr>
          <w:rFonts w:cs="Times New Roman"/>
          <w:lang w:val="en-MY"/>
        </w:rPr>
        <w:t xml:space="preserve"> </w:t>
      </w:r>
      <w:proofErr w:type="spellStart"/>
      <w:r w:rsidRPr="000B4D29">
        <w:rPr>
          <w:rFonts w:cs="Times New Roman"/>
          <w:lang w:val="en-MY"/>
        </w:rPr>
        <w:t>telah</w:t>
      </w:r>
      <w:proofErr w:type="spellEnd"/>
      <w:r w:rsidRPr="000B4D29">
        <w:rPr>
          <w:rFonts w:cs="Times New Roman"/>
          <w:lang w:val="en-MY"/>
        </w:rPr>
        <w:t xml:space="preserve"> </w:t>
      </w:r>
      <w:proofErr w:type="spellStart"/>
      <w:r w:rsidRPr="000B4D29">
        <w:rPr>
          <w:rFonts w:cs="Times New Roman"/>
          <w:lang w:val="en-MY"/>
        </w:rPr>
        <w:t>memutuskan</w:t>
      </w:r>
      <w:proofErr w:type="spellEnd"/>
      <w:r w:rsidRPr="000B4D29">
        <w:rPr>
          <w:rFonts w:cs="Times New Roman"/>
          <w:lang w:val="en-MY"/>
        </w:rPr>
        <w:t xml:space="preserve"> </w:t>
      </w:r>
      <w:proofErr w:type="spellStart"/>
      <w:r w:rsidRPr="000B4D29">
        <w:rPr>
          <w:rFonts w:cs="Times New Roman"/>
          <w:lang w:val="en-MY"/>
        </w:rPr>
        <w:t>bahawa</w:t>
      </w:r>
      <w:proofErr w:type="spellEnd"/>
      <w:r w:rsidRPr="000B4D29">
        <w:rPr>
          <w:rFonts w:cs="Times New Roman"/>
          <w:lang w:val="en-MY"/>
        </w:rPr>
        <w:t xml:space="preserve"> </w:t>
      </w:r>
      <w:proofErr w:type="spellStart"/>
      <w:r w:rsidRPr="000B4D29">
        <w:rPr>
          <w:rFonts w:cs="Times New Roman"/>
          <w:lang w:val="en-MY"/>
        </w:rPr>
        <w:t>anak</w:t>
      </w:r>
      <w:proofErr w:type="spellEnd"/>
      <w:r w:rsidRPr="000B4D29">
        <w:rPr>
          <w:rFonts w:cs="Times New Roman"/>
          <w:lang w:val="en-MY"/>
        </w:rPr>
        <w:t xml:space="preserve"> </w:t>
      </w:r>
      <w:proofErr w:type="spellStart"/>
      <w:r w:rsidRPr="000B4D29">
        <w:rPr>
          <w:rFonts w:cs="Times New Roman"/>
          <w:lang w:val="en-MY"/>
        </w:rPr>
        <w:t>zina</w:t>
      </w:r>
      <w:proofErr w:type="spellEnd"/>
      <w:r w:rsidRPr="000B4D29">
        <w:rPr>
          <w:rFonts w:cs="Times New Roman"/>
          <w:lang w:val="en-MY"/>
        </w:rPr>
        <w:t xml:space="preserve"> </w:t>
      </w:r>
      <w:proofErr w:type="spellStart"/>
      <w:r w:rsidRPr="000B4D29">
        <w:rPr>
          <w:rFonts w:cs="Times New Roman"/>
          <w:lang w:val="en-MY"/>
        </w:rPr>
        <w:t>atau</w:t>
      </w:r>
      <w:proofErr w:type="spellEnd"/>
      <w:r w:rsidRPr="000B4D29">
        <w:rPr>
          <w:rFonts w:cs="Times New Roman"/>
          <w:lang w:val="en-MY"/>
        </w:rPr>
        <w:t xml:space="preserve"> </w:t>
      </w:r>
      <w:proofErr w:type="spellStart"/>
      <w:r w:rsidRPr="000B4D29">
        <w:rPr>
          <w:rFonts w:cs="Times New Roman"/>
          <w:lang w:val="en-MY"/>
        </w:rPr>
        <w:t>anak</w:t>
      </w:r>
      <w:proofErr w:type="spellEnd"/>
      <w:r w:rsidRPr="000B4D29">
        <w:rPr>
          <w:rFonts w:cs="Times New Roman"/>
          <w:lang w:val="en-MY"/>
        </w:rPr>
        <w:t xml:space="preserve"> di </w:t>
      </w:r>
      <w:proofErr w:type="spellStart"/>
      <w:r w:rsidRPr="000B4D29">
        <w:rPr>
          <w:rFonts w:cs="Times New Roman"/>
          <w:lang w:val="en-MY"/>
        </w:rPr>
        <w:t>luar</w:t>
      </w:r>
      <w:proofErr w:type="spellEnd"/>
      <w:r w:rsidRPr="000B4D29">
        <w:rPr>
          <w:rFonts w:cs="Times New Roman"/>
          <w:lang w:val="en-MY"/>
        </w:rPr>
        <w:t xml:space="preserve"> nikah (</w:t>
      </w:r>
      <w:proofErr w:type="spellStart"/>
      <w:r w:rsidRPr="000B4D29">
        <w:rPr>
          <w:rFonts w:cs="Times New Roman"/>
          <w:lang w:val="en-MY"/>
        </w:rPr>
        <w:t>anak</w:t>
      </w:r>
      <w:proofErr w:type="spellEnd"/>
      <w:r w:rsidRPr="000B4D29">
        <w:rPr>
          <w:rFonts w:cs="Times New Roman"/>
          <w:lang w:val="en-MY"/>
        </w:rPr>
        <w:t xml:space="preserve"> </w:t>
      </w:r>
      <w:proofErr w:type="spellStart"/>
      <w:r w:rsidRPr="000B4D29">
        <w:rPr>
          <w:rFonts w:cs="Times New Roman"/>
          <w:lang w:val="en-MY"/>
        </w:rPr>
        <w:t>tak</w:t>
      </w:r>
      <w:proofErr w:type="spellEnd"/>
      <w:r w:rsidRPr="000B4D29">
        <w:rPr>
          <w:rFonts w:cs="Times New Roman"/>
          <w:lang w:val="en-MY"/>
        </w:rPr>
        <w:t xml:space="preserve"> </w:t>
      </w:r>
      <w:proofErr w:type="spellStart"/>
      <w:r w:rsidRPr="000B4D29">
        <w:rPr>
          <w:rFonts w:cs="Times New Roman"/>
          <w:lang w:val="en-MY"/>
        </w:rPr>
        <w:t>sah</w:t>
      </w:r>
      <w:proofErr w:type="spellEnd"/>
      <w:r w:rsidRPr="000B4D29">
        <w:rPr>
          <w:rFonts w:cs="Times New Roman"/>
          <w:lang w:val="en-MY"/>
        </w:rPr>
        <w:t xml:space="preserve"> </w:t>
      </w:r>
      <w:proofErr w:type="spellStart"/>
      <w:r w:rsidRPr="000B4D29">
        <w:rPr>
          <w:rFonts w:cs="Times New Roman"/>
          <w:lang w:val="en-MY"/>
        </w:rPr>
        <w:t>taraf</w:t>
      </w:r>
      <w:proofErr w:type="spellEnd"/>
      <w:r w:rsidRPr="000B4D29">
        <w:rPr>
          <w:rFonts w:cs="Times New Roman"/>
          <w:lang w:val="en-MY"/>
        </w:rPr>
        <w:t xml:space="preserve">) </w:t>
      </w:r>
      <w:proofErr w:type="spellStart"/>
      <w:r w:rsidRPr="000B4D29">
        <w:rPr>
          <w:rFonts w:cs="Times New Roman"/>
          <w:lang w:val="en-MY"/>
        </w:rPr>
        <w:t>sama</w:t>
      </w:r>
      <w:proofErr w:type="spellEnd"/>
      <w:r w:rsidRPr="000B4D29">
        <w:rPr>
          <w:rFonts w:cs="Times New Roman"/>
          <w:lang w:val="en-MY"/>
        </w:rPr>
        <w:t xml:space="preserve"> </w:t>
      </w:r>
      <w:proofErr w:type="spellStart"/>
      <w:r w:rsidRPr="000B4D29">
        <w:rPr>
          <w:rFonts w:cs="Times New Roman"/>
          <w:lang w:val="en-MY"/>
        </w:rPr>
        <w:t>ada</w:t>
      </w:r>
      <w:proofErr w:type="spellEnd"/>
      <w:r w:rsidRPr="000B4D29">
        <w:rPr>
          <w:rFonts w:cs="Times New Roman"/>
          <w:lang w:val="en-MY"/>
        </w:rPr>
        <w:t xml:space="preserve"> </w:t>
      </w:r>
      <w:proofErr w:type="spellStart"/>
      <w:r w:rsidRPr="000B4D29">
        <w:rPr>
          <w:rFonts w:cs="Times New Roman"/>
          <w:lang w:val="en-MY"/>
        </w:rPr>
        <w:t>diikuti</w:t>
      </w:r>
      <w:proofErr w:type="spellEnd"/>
      <w:r w:rsidRPr="000B4D29">
        <w:rPr>
          <w:rFonts w:cs="Times New Roman"/>
          <w:lang w:val="en-MY"/>
        </w:rPr>
        <w:t xml:space="preserve"> </w:t>
      </w:r>
      <w:proofErr w:type="spellStart"/>
      <w:r w:rsidRPr="000B4D29">
        <w:rPr>
          <w:rFonts w:cs="Times New Roman"/>
          <w:lang w:val="en-MY"/>
        </w:rPr>
        <w:t>dengan</w:t>
      </w:r>
      <w:proofErr w:type="spellEnd"/>
      <w:r w:rsidRPr="000B4D29">
        <w:rPr>
          <w:rFonts w:cs="Times New Roman"/>
          <w:lang w:val="en-MY"/>
        </w:rPr>
        <w:t xml:space="preserve"> </w:t>
      </w:r>
      <w:proofErr w:type="spellStart"/>
      <w:r w:rsidRPr="000B4D29">
        <w:rPr>
          <w:rFonts w:cs="Times New Roman"/>
          <w:lang w:val="en-MY"/>
        </w:rPr>
        <w:t>perkahwinan</w:t>
      </w:r>
      <w:proofErr w:type="spellEnd"/>
      <w:r w:rsidRPr="000B4D29">
        <w:rPr>
          <w:rFonts w:cs="Times New Roman"/>
          <w:lang w:val="en-MY"/>
        </w:rPr>
        <w:t xml:space="preserve"> </w:t>
      </w:r>
      <w:proofErr w:type="spellStart"/>
      <w:r w:rsidRPr="000B4D29">
        <w:rPr>
          <w:rFonts w:cs="Times New Roman"/>
          <w:lang w:val="en-MY"/>
        </w:rPr>
        <w:t>kedua</w:t>
      </w:r>
      <w:proofErr w:type="spellEnd"/>
      <w:r w:rsidRPr="000B4D29">
        <w:rPr>
          <w:rFonts w:cs="Times New Roman"/>
          <w:lang w:val="en-MY"/>
        </w:rPr>
        <w:t xml:space="preserve"> </w:t>
      </w:r>
      <w:proofErr w:type="spellStart"/>
      <w:r w:rsidRPr="000B4D29">
        <w:rPr>
          <w:rFonts w:cs="Times New Roman"/>
          <w:lang w:val="en-MY"/>
        </w:rPr>
        <w:t>pasangan</w:t>
      </w:r>
      <w:proofErr w:type="spellEnd"/>
      <w:r w:rsidRPr="000B4D29">
        <w:rPr>
          <w:rFonts w:cs="Times New Roman"/>
          <w:lang w:val="en-MY"/>
        </w:rPr>
        <w:t xml:space="preserve"> </w:t>
      </w:r>
      <w:proofErr w:type="spellStart"/>
      <w:r w:rsidRPr="000B4D29">
        <w:rPr>
          <w:rFonts w:cs="Times New Roman"/>
          <w:lang w:val="en-MY"/>
        </w:rPr>
        <w:t>ibu</w:t>
      </w:r>
      <w:proofErr w:type="spellEnd"/>
      <w:r w:rsidRPr="000B4D29">
        <w:rPr>
          <w:rFonts w:cs="Times New Roman"/>
          <w:lang w:val="en-MY"/>
        </w:rPr>
        <w:t xml:space="preserve"> </w:t>
      </w:r>
      <w:proofErr w:type="spellStart"/>
      <w:r w:rsidRPr="000B4D29">
        <w:rPr>
          <w:rFonts w:cs="Times New Roman"/>
          <w:lang w:val="en-MY"/>
        </w:rPr>
        <w:t>bapanya</w:t>
      </w:r>
      <w:proofErr w:type="spellEnd"/>
      <w:r w:rsidRPr="000B4D29">
        <w:rPr>
          <w:rFonts w:cs="Times New Roman"/>
          <w:lang w:val="en-MY"/>
        </w:rPr>
        <w:t xml:space="preserve"> </w:t>
      </w:r>
      <w:proofErr w:type="spellStart"/>
      <w:r w:rsidRPr="000B4D29">
        <w:rPr>
          <w:rFonts w:cs="Times New Roman"/>
          <w:lang w:val="en-MY"/>
        </w:rPr>
        <w:t>atau</w:t>
      </w:r>
      <w:proofErr w:type="spellEnd"/>
      <w:r w:rsidRPr="000B4D29">
        <w:rPr>
          <w:rFonts w:cs="Times New Roman"/>
          <w:lang w:val="en-MY"/>
        </w:rPr>
        <w:t xml:space="preserve"> </w:t>
      </w:r>
      <w:proofErr w:type="spellStart"/>
      <w:r w:rsidRPr="000B4D29">
        <w:rPr>
          <w:rFonts w:cs="Times New Roman"/>
          <w:lang w:val="en-MY"/>
        </w:rPr>
        <w:t>tidak</w:t>
      </w:r>
      <w:proofErr w:type="spellEnd"/>
      <w:r w:rsidRPr="000B4D29">
        <w:rPr>
          <w:rFonts w:cs="Times New Roman"/>
          <w:lang w:val="en-MY"/>
        </w:rPr>
        <w:t xml:space="preserve"> </w:t>
      </w:r>
      <w:proofErr w:type="spellStart"/>
      <w:r w:rsidRPr="000B4D29">
        <w:rPr>
          <w:rFonts w:cs="Times New Roman"/>
          <w:lang w:val="en-MY"/>
        </w:rPr>
        <w:t>hendaklah</w:t>
      </w:r>
      <w:proofErr w:type="spellEnd"/>
      <w:r w:rsidRPr="000B4D29">
        <w:rPr>
          <w:rFonts w:cs="Times New Roman"/>
          <w:lang w:val="en-MY"/>
        </w:rPr>
        <w:t xml:space="preserve"> </w:t>
      </w:r>
      <w:proofErr w:type="spellStart"/>
      <w:r w:rsidRPr="000B4D29">
        <w:rPr>
          <w:rFonts w:cs="Times New Roman"/>
          <w:lang w:val="en-MY"/>
        </w:rPr>
        <w:t>dibin</w:t>
      </w:r>
      <w:proofErr w:type="spellEnd"/>
      <w:r w:rsidRPr="000B4D29">
        <w:rPr>
          <w:rFonts w:cs="Times New Roman"/>
          <w:lang w:val="en-MY"/>
        </w:rPr>
        <w:t xml:space="preserve"> </w:t>
      </w:r>
      <w:proofErr w:type="spellStart"/>
      <w:r w:rsidRPr="000B4D29">
        <w:rPr>
          <w:rFonts w:cs="Times New Roman"/>
          <w:lang w:val="en-MY"/>
        </w:rPr>
        <w:t>atau</w:t>
      </w:r>
      <w:proofErr w:type="spellEnd"/>
      <w:r w:rsidRPr="000B4D29">
        <w:rPr>
          <w:rFonts w:cs="Times New Roman"/>
          <w:lang w:val="en-MY"/>
        </w:rPr>
        <w:t xml:space="preserve"> </w:t>
      </w:r>
      <w:proofErr w:type="spellStart"/>
      <w:r w:rsidRPr="000B4D29">
        <w:rPr>
          <w:rFonts w:cs="Times New Roman"/>
          <w:lang w:val="en-MY"/>
        </w:rPr>
        <w:t>dibintikan</w:t>
      </w:r>
      <w:proofErr w:type="spellEnd"/>
      <w:r w:rsidRPr="000B4D29">
        <w:rPr>
          <w:rFonts w:cs="Times New Roman"/>
          <w:lang w:val="en-MY"/>
        </w:rPr>
        <w:t xml:space="preserve"> </w:t>
      </w:r>
      <w:proofErr w:type="spellStart"/>
      <w:r w:rsidRPr="000B4D29">
        <w:rPr>
          <w:rFonts w:cs="Times New Roman"/>
          <w:lang w:val="en-MY"/>
        </w:rPr>
        <w:t>kepada</w:t>
      </w:r>
      <w:proofErr w:type="spellEnd"/>
      <w:r w:rsidRPr="000B4D29">
        <w:rPr>
          <w:rFonts w:cs="Times New Roman"/>
          <w:lang w:val="en-MY"/>
        </w:rPr>
        <w:t xml:space="preserve"> Abdullah.”</w:t>
      </w:r>
      <w:r w:rsidR="00CF08F4" w:rsidRPr="000B4D29">
        <w:rPr>
          <w:rStyle w:val="FootnoteReference"/>
          <w:rFonts w:cs="Times New Roman"/>
          <w:lang w:val="en-MY"/>
        </w:rPr>
        <w:footnoteReference w:id="49"/>
      </w:r>
      <w:r w:rsidR="00CF08F4" w:rsidRPr="000B4D29">
        <w:rPr>
          <w:rFonts w:cs="Times New Roman"/>
          <w:lang w:val="en-MY"/>
        </w:rPr>
        <w:t xml:space="preserve"> </w:t>
      </w:r>
    </w:p>
    <w:p w14:paraId="5E399706" w14:textId="771D3390" w:rsidR="00CB3AFE" w:rsidRPr="000B4D29" w:rsidRDefault="00E83FAC" w:rsidP="00F51F91">
      <w:pPr>
        <w:widowControl/>
        <w:wordWrap/>
        <w:spacing w:after="120"/>
        <w:ind w:left="567" w:right="238"/>
        <w:rPr>
          <w:rFonts w:cs="Times New Roman"/>
          <w:lang w:val="en-MY"/>
        </w:rPr>
      </w:pPr>
      <w:r w:rsidRPr="000B4D29">
        <w:rPr>
          <w:rFonts w:cs="Times New Roman"/>
          <w:lang w:val="en-MY"/>
        </w:rPr>
        <w:t xml:space="preserve">It follows that in 1998 the </w:t>
      </w:r>
      <w:r w:rsidRPr="46E50749">
        <w:rPr>
          <w:rFonts w:cs="Times New Roman"/>
          <w:i/>
          <w:iCs/>
          <w:lang w:val="en-MY"/>
        </w:rPr>
        <w:t>fatwa</w:t>
      </w:r>
      <w:r w:rsidRPr="000B4D29">
        <w:rPr>
          <w:rFonts w:cs="Times New Roman"/>
          <w:lang w:val="en-MY"/>
        </w:rPr>
        <w:t xml:space="preserve"> stated; “Jika </w:t>
      </w:r>
      <w:proofErr w:type="spellStart"/>
      <w:r w:rsidRPr="000B4D29">
        <w:rPr>
          <w:rFonts w:cs="Times New Roman"/>
          <w:lang w:val="en-MY"/>
        </w:rPr>
        <w:t>seseorang</w:t>
      </w:r>
      <w:proofErr w:type="spellEnd"/>
      <w:r w:rsidRPr="000B4D29">
        <w:rPr>
          <w:rFonts w:cs="Times New Roman"/>
          <w:lang w:val="en-MY"/>
        </w:rPr>
        <w:t xml:space="preserve"> </w:t>
      </w:r>
      <w:proofErr w:type="spellStart"/>
      <w:r w:rsidRPr="000B4D29">
        <w:rPr>
          <w:rFonts w:cs="Times New Roman"/>
          <w:lang w:val="en-MY"/>
        </w:rPr>
        <w:t>perempuan</w:t>
      </w:r>
      <w:proofErr w:type="spellEnd"/>
      <w:r w:rsidRPr="000B4D29">
        <w:rPr>
          <w:rFonts w:cs="Times New Roman"/>
          <w:lang w:val="en-MY"/>
        </w:rPr>
        <w:t xml:space="preserve"> </w:t>
      </w:r>
      <w:proofErr w:type="spellStart"/>
      <w:r w:rsidRPr="000B4D29">
        <w:rPr>
          <w:rFonts w:cs="Times New Roman"/>
          <w:lang w:val="en-MY"/>
        </w:rPr>
        <w:t>Melayu</w:t>
      </w:r>
      <w:proofErr w:type="spellEnd"/>
      <w:r w:rsidRPr="000B4D29">
        <w:rPr>
          <w:rFonts w:cs="Times New Roman"/>
          <w:lang w:val="en-MY"/>
        </w:rPr>
        <w:t xml:space="preserve"> Islam </w:t>
      </w:r>
      <w:proofErr w:type="spellStart"/>
      <w:r w:rsidRPr="000B4D29">
        <w:rPr>
          <w:rFonts w:cs="Times New Roman"/>
          <w:lang w:val="en-MY"/>
        </w:rPr>
        <w:t>bersekedudukan</w:t>
      </w:r>
      <w:proofErr w:type="spellEnd"/>
      <w:r w:rsidRPr="000B4D29">
        <w:rPr>
          <w:rFonts w:cs="Times New Roman"/>
          <w:lang w:val="en-MY"/>
        </w:rPr>
        <w:t xml:space="preserve"> </w:t>
      </w:r>
      <w:proofErr w:type="spellStart"/>
      <w:r w:rsidRPr="000B4D29">
        <w:rPr>
          <w:rFonts w:cs="Times New Roman"/>
          <w:lang w:val="en-MY"/>
        </w:rPr>
        <w:t>tanpa</w:t>
      </w:r>
      <w:proofErr w:type="spellEnd"/>
      <w:r w:rsidRPr="000B4D29">
        <w:rPr>
          <w:rFonts w:cs="Times New Roman"/>
          <w:lang w:val="en-MY"/>
        </w:rPr>
        <w:t xml:space="preserve"> nikah </w:t>
      </w:r>
      <w:proofErr w:type="spellStart"/>
      <w:r w:rsidRPr="000B4D29">
        <w:rPr>
          <w:rFonts w:cs="Times New Roman"/>
          <w:lang w:val="en-MY"/>
        </w:rPr>
        <w:t>dengan</w:t>
      </w:r>
      <w:proofErr w:type="spellEnd"/>
      <w:r w:rsidRPr="000B4D29">
        <w:rPr>
          <w:rFonts w:cs="Times New Roman"/>
          <w:lang w:val="en-MY"/>
        </w:rPr>
        <w:t xml:space="preserve"> </w:t>
      </w:r>
      <w:proofErr w:type="spellStart"/>
      <w:r w:rsidRPr="000B4D29">
        <w:rPr>
          <w:rFonts w:cs="Times New Roman"/>
          <w:lang w:val="en-MY"/>
        </w:rPr>
        <w:t>deorang</w:t>
      </w:r>
      <w:proofErr w:type="spellEnd"/>
      <w:r w:rsidRPr="000B4D29">
        <w:rPr>
          <w:rFonts w:cs="Times New Roman"/>
          <w:lang w:val="en-MY"/>
        </w:rPr>
        <w:t xml:space="preserve"> </w:t>
      </w:r>
      <w:proofErr w:type="spellStart"/>
      <w:r w:rsidRPr="000B4D29">
        <w:rPr>
          <w:rFonts w:cs="Times New Roman"/>
          <w:lang w:val="en-MY"/>
        </w:rPr>
        <w:t>lelaki</w:t>
      </w:r>
      <w:proofErr w:type="spellEnd"/>
      <w:r w:rsidRPr="000B4D29">
        <w:rPr>
          <w:rFonts w:cs="Times New Roman"/>
          <w:lang w:val="en-MY"/>
        </w:rPr>
        <w:t xml:space="preserve"> Islam </w:t>
      </w:r>
      <w:proofErr w:type="spellStart"/>
      <w:r w:rsidRPr="000B4D29">
        <w:rPr>
          <w:rFonts w:cs="Times New Roman"/>
          <w:lang w:val="en-MY"/>
        </w:rPr>
        <w:t>atau</w:t>
      </w:r>
      <w:proofErr w:type="spellEnd"/>
      <w:r w:rsidRPr="000B4D29">
        <w:rPr>
          <w:rFonts w:cs="Times New Roman"/>
          <w:lang w:val="en-MY"/>
        </w:rPr>
        <w:t xml:space="preserve"> </w:t>
      </w:r>
      <w:proofErr w:type="spellStart"/>
      <w:r w:rsidRPr="000B4D29">
        <w:rPr>
          <w:rFonts w:cs="Times New Roman"/>
          <w:lang w:val="en-MY"/>
        </w:rPr>
        <w:t>bukan</w:t>
      </w:r>
      <w:proofErr w:type="spellEnd"/>
      <w:r w:rsidRPr="000B4D29">
        <w:rPr>
          <w:rFonts w:cs="Times New Roman"/>
          <w:lang w:val="en-MY"/>
        </w:rPr>
        <w:t xml:space="preserve"> Islam dan </w:t>
      </w:r>
      <w:proofErr w:type="spellStart"/>
      <w:r w:rsidRPr="000B4D29">
        <w:rPr>
          <w:rFonts w:cs="Times New Roman"/>
          <w:lang w:val="en-MY"/>
        </w:rPr>
        <w:t>melahirkan</w:t>
      </w:r>
      <w:proofErr w:type="spellEnd"/>
      <w:r w:rsidRPr="000B4D29">
        <w:rPr>
          <w:rFonts w:cs="Times New Roman"/>
          <w:lang w:val="en-MY"/>
        </w:rPr>
        <w:t xml:space="preserve"> </w:t>
      </w:r>
      <w:proofErr w:type="spellStart"/>
      <w:r w:rsidRPr="000B4D29">
        <w:rPr>
          <w:rFonts w:cs="Times New Roman"/>
          <w:lang w:val="en-MY"/>
        </w:rPr>
        <w:t>anak</w:t>
      </w:r>
      <w:proofErr w:type="spellEnd"/>
      <w:r w:rsidRPr="000B4D29">
        <w:rPr>
          <w:rFonts w:cs="Times New Roman"/>
          <w:lang w:val="en-MY"/>
        </w:rPr>
        <w:t xml:space="preserve">, </w:t>
      </w:r>
      <w:proofErr w:type="spellStart"/>
      <w:r w:rsidRPr="000B4D29">
        <w:rPr>
          <w:rFonts w:cs="Times New Roman"/>
          <w:lang w:val="en-MY"/>
        </w:rPr>
        <w:t>maka</w:t>
      </w:r>
      <w:proofErr w:type="spellEnd"/>
      <w:r w:rsidRPr="000B4D29">
        <w:rPr>
          <w:rFonts w:cs="Times New Roman"/>
          <w:lang w:val="en-MY"/>
        </w:rPr>
        <w:t xml:space="preserve"> </w:t>
      </w:r>
      <w:proofErr w:type="spellStart"/>
      <w:r w:rsidRPr="000B4D29">
        <w:rPr>
          <w:rFonts w:cs="Times New Roman"/>
          <w:lang w:val="en-MY"/>
        </w:rPr>
        <w:t>anak</w:t>
      </w:r>
      <w:proofErr w:type="spellEnd"/>
      <w:r w:rsidRPr="000B4D29">
        <w:rPr>
          <w:rFonts w:cs="Times New Roman"/>
          <w:lang w:val="en-MY"/>
        </w:rPr>
        <w:t xml:space="preserve"> </w:t>
      </w:r>
      <w:proofErr w:type="spellStart"/>
      <w:r w:rsidRPr="000B4D29">
        <w:rPr>
          <w:rFonts w:cs="Times New Roman"/>
          <w:lang w:val="en-MY"/>
        </w:rPr>
        <w:t>itu</w:t>
      </w:r>
      <w:proofErr w:type="spellEnd"/>
      <w:r w:rsidRPr="000B4D29">
        <w:rPr>
          <w:rFonts w:cs="Times New Roman"/>
          <w:lang w:val="en-MY"/>
        </w:rPr>
        <w:t xml:space="preserve"> </w:t>
      </w:r>
      <w:proofErr w:type="spellStart"/>
      <w:r w:rsidRPr="000B4D29">
        <w:rPr>
          <w:rFonts w:cs="Times New Roman"/>
          <w:lang w:val="en-MY"/>
        </w:rPr>
        <w:t>hendaklah</w:t>
      </w:r>
      <w:proofErr w:type="spellEnd"/>
      <w:r w:rsidRPr="000B4D29">
        <w:rPr>
          <w:rFonts w:cs="Times New Roman"/>
          <w:lang w:val="en-MY"/>
        </w:rPr>
        <w:t xml:space="preserve"> </w:t>
      </w:r>
      <w:proofErr w:type="spellStart"/>
      <w:r w:rsidRPr="000B4D29">
        <w:rPr>
          <w:rFonts w:cs="Times New Roman"/>
          <w:lang w:val="en-MY"/>
        </w:rPr>
        <w:t>dibinkan</w:t>
      </w:r>
      <w:proofErr w:type="spellEnd"/>
      <w:r w:rsidRPr="000B4D29">
        <w:rPr>
          <w:rFonts w:cs="Times New Roman"/>
          <w:lang w:val="en-MY"/>
        </w:rPr>
        <w:t xml:space="preserve"> </w:t>
      </w:r>
      <w:proofErr w:type="spellStart"/>
      <w:r w:rsidRPr="000B4D29">
        <w:rPr>
          <w:rFonts w:cs="Times New Roman"/>
          <w:lang w:val="en-MY"/>
        </w:rPr>
        <w:t>atau</w:t>
      </w:r>
      <w:proofErr w:type="spellEnd"/>
      <w:r w:rsidRPr="000B4D29">
        <w:rPr>
          <w:rFonts w:cs="Times New Roman"/>
          <w:lang w:val="en-MY"/>
        </w:rPr>
        <w:t xml:space="preserve"> </w:t>
      </w:r>
      <w:proofErr w:type="spellStart"/>
      <w:r w:rsidRPr="000B4D29">
        <w:rPr>
          <w:rFonts w:cs="Times New Roman"/>
          <w:lang w:val="en-MY"/>
        </w:rPr>
        <w:t>dibintikan</w:t>
      </w:r>
      <w:proofErr w:type="spellEnd"/>
      <w:r w:rsidRPr="000B4D29">
        <w:rPr>
          <w:rFonts w:cs="Times New Roman"/>
          <w:lang w:val="en-MY"/>
        </w:rPr>
        <w:t xml:space="preserve"> </w:t>
      </w:r>
      <w:proofErr w:type="spellStart"/>
      <w:r w:rsidRPr="000B4D29">
        <w:rPr>
          <w:rFonts w:cs="Times New Roman"/>
          <w:lang w:val="en-MY"/>
        </w:rPr>
        <w:t>dengan</w:t>
      </w:r>
      <w:proofErr w:type="spellEnd"/>
      <w:r w:rsidRPr="000B4D29">
        <w:rPr>
          <w:rFonts w:cs="Times New Roman"/>
          <w:lang w:val="en-MY"/>
        </w:rPr>
        <w:t xml:space="preserve"> Abdullah </w:t>
      </w:r>
      <w:proofErr w:type="spellStart"/>
      <w:r w:rsidRPr="000B4D29">
        <w:rPr>
          <w:rFonts w:cs="Times New Roman"/>
          <w:lang w:val="en-MY"/>
        </w:rPr>
        <w:t>atau</w:t>
      </w:r>
      <w:proofErr w:type="spellEnd"/>
      <w:r w:rsidRPr="000B4D29">
        <w:rPr>
          <w:rFonts w:cs="Times New Roman"/>
          <w:lang w:val="en-MY"/>
        </w:rPr>
        <w:t xml:space="preserve"> </w:t>
      </w:r>
      <w:proofErr w:type="spellStart"/>
      <w:r w:rsidRPr="000B4D29">
        <w:rPr>
          <w:rFonts w:cs="Times New Roman"/>
          <w:lang w:val="en-MY"/>
        </w:rPr>
        <w:t>nama</w:t>
      </w:r>
      <w:proofErr w:type="spellEnd"/>
      <w:r w:rsidRPr="000B4D29">
        <w:rPr>
          <w:rFonts w:cs="Times New Roman"/>
          <w:lang w:val="en-MY"/>
        </w:rPr>
        <w:t xml:space="preserve"> “</w:t>
      </w:r>
      <w:proofErr w:type="spellStart"/>
      <w:r w:rsidRPr="000B4D29">
        <w:rPr>
          <w:rFonts w:cs="Times New Roman"/>
          <w:lang w:val="en-MY"/>
        </w:rPr>
        <w:t>asma</w:t>
      </w:r>
      <w:proofErr w:type="spellEnd"/>
      <w:r w:rsidRPr="000B4D29">
        <w:rPr>
          <w:rFonts w:cs="Times New Roman"/>
          <w:lang w:val="en-MY"/>
        </w:rPr>
        <w:t xml:space="preserve"> al-Husna” </w:t>
      </w:r>
      <w:proofErr w:type="spellStart"/>
      <w:r w:rsidRPr="000B4D29">
        <w:rPr>
          <w:rFonts w:cs="Times New Roman"/>
          <w:lang w:val="en-MY"/>
        </w:rPr>
        <w:t>berpangkalkan</w:t>
      </w:r>
      <w:proofErr w:type="spellEnd"/>
      <w:r w:rsidRPr="000B4D29">
        <w:rPr>
          <w:rFonts w:cs="Times New Roman"/>
          <w:lang w:val="en-MY"/>
        </w:rPr>
        <w:t xml:space="preserve"> Abdul.</w:t>
      </w:r>
      <w:r w:rsidRPr="000B4D29">
        <w:rPr>
          <w:rStyle w:val="FootnoteReference"/>
          <w:rFonts w:cs="Times New Roman"/>
          <w:lang w:val="en-MY"/>
        </w:rPr>
        <w:footnoteReference w:id="50"/>
      </w:r>
    </w:p>
    <w:p w14:paraId="7F87E2B1" w14:textId="7C65ACD8" w:rsidR="004B1A33" w:rsidRPr="000B4D29" w:rsidRDefault="006E0FE2" w:rsidP="00F51F91">
      <w:pPr>
        <w:widowControl/>
        <w:wordWrap/>
        <w:spacing w:after="120"/>
        <w:rPr>
          <w:rFonts w:cs="Times New Roman"/>
          <w:sz w:val="22"/>
          <w:szCs w:val="22"/>
          <w:lang w:val="en-MY"/>
        </w:rPr>
      </w:pPr>
      <w:r w:rsidRPr="000B4D29">
        <w:rPr>
          <w:rFonts w:cs="Times New Roman"/>
          <w:sz w:val="22"/>
          <w:szCs w:val="22"/>
          <w:lang w:val="en-MY"/>
        </w:rPr>
        <w:t>Further guideline</w:t>
      </w:r>
      <w:r w:rsidR="00522F5D" w:rsidRPr="000B4D29">
        <w:rPr>
          <w:rFonts w:cs="Times New Roman"/>
          <w:sz w:val="22"/>
          <w:szCs w:val="22"/>
          <w:lang w:val="en-MY"/>
        </w:rPr>
        <w:t>s</w:t>
      </w:r>
      <w:r w:rsidRPr="000B4D29">
        <w:rPr>
          <w:rFonts w:cs="Times New Roman"/>
          <w:sz w:val="22"/>
          <w:szCs w:val="22"/>
          <w:lang w:val="en-MY"/>
        </w:rPr>
        <w:t xml:space="preserve"> for registration of the surname of an illegitimate child was </w:t>
      </w:r>
      <w:r w:rsidR="00E83FAC" w:rsidRPr="000B4D29">
        <w:rPr>
          <w:rFonts w:cs="Times New Roman"/>
          <w:sz w:val="22"/>
          <w:szCs w:val="22"/>
          <w:lang w:val="en-MY"/>
        </w:rPr>
        <w:t>issued</w:t>
      </w:r>
      <w:r w:rsidRPr="000B4D29">
        <w:rPr>
          <w:rFonts w:cs="Times New Roman"/>
          <w:sz w:val="22"/>
          <w:szCs w:val="22"/>
          <w:lang w:val="en-MY"/>
        </w:rPr>
        <w:t xml:space="preserve"> </w:t>
      </w:r>
      <w:r w:rsidR="00634B6C" w:rsidRPr="000B4D29">
        <w:rPr>
          <w:rFonts w:cs="Times New Roman"/>
          <w:sz w:val="22"/>
          <w:szCs w:val="22"/>
          <w:lang w:val="en-MY"/>
        </w:rPr>
        <w:t xml:space="preserve">by JAKIM </w:t>
      </w:r>
      <w:r w:rsidRPr="000B4D29">
        <w:rPr>
          <w:rFonts w:cs="Times New Roman"/>
          <w:sz w:val="22"/>
          <w:szCs w:val="22"/>
          <w:lang w:val="en-MY"/>
        </w:rPr>
        <w:t>among others</w:t>
      </w:r>
      <w:r w:rsidR="00634B6C" w:rsidRPr="000B4D29">
        <w:rPr>
          <w:rFonts w:cs="Times New Roman"/>
          <w:sz w:val="22"/>
          <w:szCs w:val="22"/>
          <w:lang w:val="en-MY"/>
        </w:rPr>
        <w:t xml:space="preserve"> </w:t>
      </w:r>
      <w:r w:rsidRPr="000B4D29">
        <w:rPr>
          <w:rFonts w:cs="Times New Roman"/>
          <w:sz w:val="22"/>
          <w:szCs w:val="22"/>
          <w:lang w:val="en-MY"/>
        </w:rPr>
        <w:t xml:space="preserve">emphasized that the surname of the illegitimate child should not be the mother as this may lead to social effect and </w:t>
      </w:r>
      <w:proofErr w:type="spellStart"/>
      <w:r w:rsidRPr="000B4D29">
        <w:rPr>
          <w:rFonts w:cs="Times New Roman"/>
          <w:sz w:val="22"/>
          <w:szCs w:val="22"/>
          <w:lang w:val="en-MY"/>
        </w:rPr>
        <w:t>phsycological</w:t>
      </w:r>
      <w:proofErr w:type="spellEnd"/>
      <w:r w:rsidRPr="000B4D29">
        <w:rPr>
          <w:rFonts w:cs="Times New Roman"/>
          <w:sz w:val="22"/>
          <w:szCs w:val="22"/>
          <w:lang w:val="en-MY"/>
        </w:rPr>
        <w:t xml:space="preserve"> effect</w:t>
      </w:r>
      <w:r w:rsidR="004B1A33" w:rsidRPr="000B4D29">
        <w:rPr>
          <w:rFonts w:cs="Times New Roman"/>
          <w:sz w:val="22"/>
          <w:szCs w:val="22"/>
          <w:lang w:val="en-MY"/>
        </w:rPr>
        <w:t xml:space="preserve"> to the child.</w:t>
      </w:r>
      <w:r w:rsidR="00634B6C" w:rsidRPr="000B4D29">
        <w:rPr>
          <w:rStyle w:val="FootnoteReference"/>
          <w:rFonts w:cs="Times New Roman"/>
          <w:sz w:val="22"/>
          <w:szCs w:val="22"/>
          <w:lang w:val="en-MY"/>
        </w:rPr>
        <w:footnoteReference w:id="51"/>
      </w:r>
    </w:p>
    <w:p w14:paraId="6263A25C" w14:textId="741F975F" w:rsidR="00CF08F4" w:rsidRPr="000B4D29" w:rsidRDefault="00522F5D" w:rsidP="46E50749">
      <w:pPr>
        <w:widowControl/>
        <w:wordWrap/>
        <w:spacing w:after="120"/>
        <w:rPr>
          <w:rFonts w:cs="Times New Roman"/>
          <w:sz w:val="22"/>
          <w:szCs w:val="22"/>
          <w:lang w:val="en-MY"/>
        </w:rPr>
      </w:pPr>
      <w:r w:rsidRPr="000B4D29">
        <w:rPr>
          <w:rFonts w:cs="Times New Roman"/>
          <w:sz w:val="22"/>
          <w:lang w:val="en-MY"/>
        </w:rPr>
        <w:tab/>
      </w:r>
      <w:r w:rsidR="00CF08F4" w:rsidRPr="46E50749">
        <w:rPr>
          <w:rFonts w:cs="Times New Roman"/>
          <w:sz w:val="22"/>
          <w:szCs w:val="22"/>
          <w:lang w:val="en-MY"/>
        </w:rPr>
        <w:t xml:space="preserve">It is important to note that a </w:t>
      </w:r>
      <w:r w:rsidR="00CF08F4" w:rsidRPr="46E50749">
        <w:rPr>
          <w:rFonts w:cs="Times New Roman"/>
          <w:i/>
          <w:iCs/>
          <w:sz w:val="22"/>
          <w:szCs w:val="22"/>
          <w:lang w:val="en-MY"/>
        </w:rPr>
        <w:t>fatwa</w:t>
      </w:r>
      <w:r w:rsidR="00CF08F4" w:rsidRPr="46E50749">
        <w:rPr>
          <w:rFonts w:cs="Times New Roman"/>
          <w:sz w:val="22"/>
          <w:szCs w:val="22"/>
          <w:lang w:val="en-MY"/>
        </w:rPr>
        <w:t xml:space="preserve">, although it is a legal pronouncement, it is </w:t>
      </w:r>
      <w:r w:rsidR="00F25216" w:rsidRPr="46E50749">
        <w:rPr>
          <w:rFonts w:cs="Times New Roman"/>
          <w:sz w:val="22"/>
          <w:szCs w:val="22"/>
          <w:lang w:val="en-MY"/>
        </w:rPr>
        <w:t>merely based on the probability</w:t>
      </w:r>
      <w:r w:rsidR="00CF08F4" w:rsidRPr="46E50749">
        <w:rPr>
          <w:rFonts w:cs="Times New Roman"/>
          <w:sz w:val="22"/>
          <w:szCs w:val="22"/>
          <w:lang w:val="en-MY"/>
        </w:rPr>
        <w:t xml:space="preserve"> (</w:t>
      </w:r>
      <w:proofErr w:type="spellStart"/>
      <w:r w:rsidR="00CF08F4" w:rsidRPr="46E50749">
        <w:rPr>
          <w:rFonts w:cs="Times New Roman"/>
          <w:i/>
          <w:iCs/>
          <w:sz w:val="22"/>
          <w:szCs w:val="22"/>
          <w:lang w:val="en-MY"/>
        </w:rPr>
        <w:t>zann</w:t>
      </w:r>
      <w:proofErr w:type="spellEnd"/>
      <w:r w:rsidR="00CF08F4" w:rsidRPr="46E50749">
        <w:rPr>
          <w:rFonts w:cs="Times New Roman"/>
          <w:sz w:val="22"/>
          <w:szCs w:val="22"/>
          <w:lang w:val="en-MY"/>
        </w:rPr>
        <w:t>) since the issue arises has no basis of definitive proofs (</w:t>
      </w:r>
      <w:proofErr w:type="spellStart"/>
      <w:r w:rsidR="00CF08F4" w:rsidRPr="46E50749">
        <w:rPr>
          <w:rFonts w:cs="Times New Roman"/>
          <w:i/>
          <w:iCs/>
          <w:sz w:val="22"/>
          <w:szCs w:val="22"/>
          <w:lang w:val="en-MY"/>
        </w:rPr>
        <w:t>dalil</w:t>
      </w:r>
      <w:proofErr w:type="spellEnd"/>
      <w:r w:rsidR="00CF08F4" w:rsidRPr="46E50749">
        <w:rPr>
          <w:rFonts w:cs="Times New Roman"/>
          <w:i/>
          <w:iCs/>
          <w:sz w:val="22"/>
          <w:szCs w:val="22"/>
          <w:lang w:val="en-MY"/>
        </w:rPr>
        <w:t xml:space="preserve"> </w:t>
      </w:r>
      <w:proofErr w:type="spellStart"/>
      <w:r w:rsidR="00CF08F4" w:rsidRPr="46E50749">
        <w:rPr>
          <w:rFonts w:cs="Times New Roman"/>
          <w:i/>
          <w:iCs/>
          <w:sz w:val="22"/>
          <w:szCs w:val="22"/>
          <w:lang w:val="en-MY"/>
        </w:rPr>
        <w:t>qat’i</w:t>
      </w:r>
      <w:proofErr w:type="spellEnd"/>
      <w:r w:rsidR="00CF08F4" w:rsidRPr="46E50749">
        <w:rPr>
          <w:rFonts w:cs="Times New Roman"/>
          <w:sz w:val="22"/>
          <w:szCs w:val="22"/>
          <w:lang w:val="en-MY"/>
        </w:rPr>
        <w:t>). In t</w:t>
      </w:r>
      <w:r w:rsidR="007267A2" w:rsidRPr="46E50749">
        <w:rPr>
          <w:rFonts w:cs="Times New Roman"/>
          <w:sz w:val="22"/>
          <w:szCs w:val="22"/>
          <w:lang w:val="en-MY"/>
        </w:rPr>
        <w:t xml:space="preserve">his sense, the </w:t>
      </w:r>
      <w:r w:rsidR="007267A2" w:rsidRPr="000B4D29">
        <w:rPr>
          <w:rFonts w:cs="Times New Roman"/>
          <w:sz w:val="24"/>
          <w:szCs w:val="24"/>
          <w:lang w:val="en-MY"/>
        </w:rPr>
        <w:t>guideline on the surname of</w:t>
      </w:r>
      <w:r w:rsidR="00CF08F4" w:rsidRPr="46E50749">
        <w:rPr>
          <w:rFonts w:cs="Times New Roman"/>
          <w:sz w:val="22"/>
          <w:szCs w:val="22"/>
          <w:lang w:val="en-MY"/>
        </w:rPr>
        <w:t xml:space="preserve"> the child</w:t>
      </w:r>
      <w:r w:rsidR="007267A2" w:rsidRPr="000B4D29">
        <w:rPr>
          <w:rFonts w:cs="Times New Roman"/>
          <w:sz w:val="24"/>
          <w:szCs w:val="24"/>
          <w:lang w:val="en-MY"/>
        </w:rPr>
        <w:t xml:space="preserve"> </w:t>
      </w:r>
      <w:r w:rsidR="00CF08F4" w:rsidRPr="46E50749">
        <w:rPr>
          <w:rFonts w:cs="Times New Roman"/>
          <w:sz w:val="22"/>
          <w:szCs w:val="22"/>
          <w:lang w:val="en-MY"/>
        </w:rPr>
        <w:t xml:space="preserve">with Abdullah or any other </w:t>
      </w:r>
      <w:r w:rsidR="00CF08F4" w:rsidRPr="46E50749">
        <w:rPr>
          <w:rFonts w:cs="Times New Roman"/>
          <w:sz w:val="22"/>
          <w:szCs w:val="22"/>
          <w:lang w:val="en-MY"/>
        </w:rPr>
        <w:lastRenderedPageBreak/>
        <w:t xml:space="preserve">name of </w:t>
      </w:r>
      <w:r w:rsidR="00CF08F4" w:rsidRPr="46E50749">
        <w:rPr>
          <w:rFonts w:cs="Times New Roman"/>
          <w:i/>
          <w:iCs/>
          <w:sz w:val="22"/>
          <w:szCs w:val="22"/>
          <w:lang w:val="en-MY"/>
        </w:rPr>
        <w:t>Asma al-Husna</w:t>
      </w:r>
      <w:r w:rsidR="00156573" w:rsidRPr="46E50749">
        <w:rPr>
          <w:rStyle w:val="FootnoteReference"/>
          <w:rFonts w:cs="Times New Roman"/>
          <w:i/>
          <w:iCs/>
          <w:sz w:val="22"/>
          <w:szCs w:val="22"/>
          <w:lang w:val="en-MY"/>
        </w:rPr>
        <w:footnoteReference w:id="52"/>
      </w:r>
      <w:r w:rsidR="00CF08F4" w:rsidRPr="46E50749">
        <w:rPr>
          <w:rFonts w:cs="Times New Roman"/>
          <w:sz w:val="22"/>
          <w:szCs w:val="22"/>
          <w:lang w:val="en-MY"/>
        </w:rPr>
        <w:t xml:space="preserve"> might be appropriate with the custom of the Malaysian society, even though the majority of Muslim jurists agreed that the illegitimate child must be ascribed to his/her mother since she bore and gave birth to it.</w:t>
      </w:r>
      <w:r w:rsidR="00CF08F4" w:rsidRPr="46E50749">
        <w:rPr>
          <w:rStyle w:val="FootnoteReference"/>
          <w:rFonts w:cs="Times New Roman"/>
          <w:sz w:val="22"/>
          <w:szCs w:val="22"/>
          <w:lang w:val="en-MY"/>
        </w:rPr>
        <w:footnoteReference w:id="53"/>
      </w:r>
      <w:r w:rsidR="00CF08F4" w:rsidRPr="46E50749">
        <w:rPr>
          <w:rFonts w:cs="Times New Roman"/>
          <w:sz w:val="22"/>
          <w:szCs w:val="22"/>
          <w:lang w:val="en-MY"/>
        </w:rPr>
        <w:t xml:space="preserve"> This is based on the </w:t>
      </w:r>
      <w:r w:rsidRPr="46E50749">
        <w:rPr>
          <w:rFonts w:cs="Times New Roman"/>
          <w:sz w:val="22"/>
          <w:szCs w:val="22"/>
          <w:lang w:val="en-MY"/>
        </w:rPr>
        <w:t xml:space="preserve">judgment of </w:t>
      </w:r>
      <w:r w:rsidR="00CF08F4" w:rsidRPr="46E50749">
        <w:rPr>
          <w:rFonts w:cs="Times New Roman"/>
          <w:sz w:val="22"/>
          <w:szCs w:val="22"/>
          <w:lang w:val="en-MY"/>
        </w:rPr>
        <w:t>the Prophet</w:t>
      </w:r>
      <w:r w:rsidRPr="46E50749">
        <w:rPr>
          <w:rFonts w:cs="Times New Roman"/>
          <w:sz w:val="22"/>
          <w:szCs w:val="22"/>
          <w:lang w:val="en-MY"/>
        </w:rPr>
        <w:t xml:space="preserve"> Muhammad</w:t>
      </w:r>
      <w:r w:rsidR="00CF08F4" w:rsidRPr="46E50749">
        <w:rPr>
          <w:rFonts w:cs="Times New Roman"/>
          <w:sz w:val="22"/>
          <w:szCs w:val="22"/>
          <w:lang w:val="en-MY"/>
        </w:rPr>
        <w:t xml:space="preserve"> (</w:t>
      </w:r>
      <w:proofErr w:type="spellStart"/>
      <w:r w:rsidRPr="46E50749">
        <w:rPr>
          <w:rFonts w:cs="Times New Roman"/>
          <w:sz w:val="22"/>
          <w:szCs w:val="22"/>
          <w:lang w:val="en-MY"/>
        </w:rPr>
        <w:t>s.a.w</w:t>
      </w:r>
      <w:proofErr w:type="spellEnd"/>
      <w:r w:rsidR="00CF08F4" w:rsidRPr="46E50749">
        <w:rPr>
          <w:rFonts w:cs="Times New Roman"/>
          <w:sz w:val="22"/>
          <w:szCs w:val="22"/>
          <w:lang w:val="en-MY"/>
        </w:rPr>
        <w:t xml:space="preserve">) </w:t>
      </w:r>
      <w:r w:rsidR="00F25216" w:rsidRPr="46E50749">
        <w:rPr>
          <w:rFonts w:cs="Times New Roman"/>
          <w:sz w:val="22"/>
          <w:szCs w:val="22"/>
          <w:lang w:val="en-MY"/>
        </w:rPr>
        <w:t>when s</w:t>
      </w:r>
      <w:r w:rsidR="00CF08F4" w:rsidRPr="46E50749">
        <w:rPr>
          <w:rFonts w:cs="Times New Roman"/>
          <w:sz w:val="22"/>
          <w:szCs w:val="22"/>
          <w:lang w:val="en-MY"/>
        </w:rPr>
        <w:t xml:space="preserve">eparating (by divorce) a man and his wife in the case of </w:t>
      </w:r>
      <w:proofErr w:type="spellStart"/>
      <w:r w:rsidR="00CF08F4" w:rsidRPr="46E50749">
        <w:rPr>
          <w:rFonts w:cs="Times New Roman"/>
          <w:i/>
          <w:iCs/>
          <w:sz w:val="22"/>
          <w:szCs w:val="22"/>
          <w:lang w:val="en-MY"/>
        </w:rPr>
        <w:t>li’an</w:t>
      </w:r>
      <w:proofErr w:type="spellEnd"/>
      <w:r w:rsidR="00CF08F4" w:rsidRPr="46E50749">
        <w:rPr>
          <w:rFonts w:cs="Times New Roman"/>
          <w:sz w:val="22"/>
          <w:szCs w:val="22"/>
          <w:lang w:val="en-MY"/>
        </w:rPr>
        <w:t>, and the child was regarded as belonging to the wife only.</w:t>
      </w:r>
      <w:r w:rsidR="00CF08F4" w:rsidRPr="46E50749">
        <w:rPr>
          <w:rStyle w:val="FootnoteReference"/>
          <w:rFonts w:cs="Times New Roman"/>
          <w:sz w:val="22"/>
          <w:szCs w:val="22"/>
          <w:lang w:val="en-MY"/>
        </w:rPr>
        <w:footnoteReference w:id="54"/>
      </w:r>
      <w:r w:rsidR="00CF08F4" w:rsidRPr="46E50749">
        <w:rPr>
          <w:rFonts w:cs="Times New Roman"/>
          <w:sz w:val="22"/>
          <w:szCs w:val="22"/>
          <w:lang w:val="en-MY"/>
        </w:rPr>
        <w:t xml:space="preserve"> </w:t>
      </w:r>
    </w:p>
    <w:p w14:paraId="6BB752F0" w14:textId="5B5D6821" w:rsidR="00CF08F4" w:rsidRPr="000B4D29" w:rsidRDefault="00CF08F4" w:rsidP="00820545">
      <w:pPr>
        <w:widowControl/>
        <w:wordWrap/>
        <w:spacing w:after="120"/>
        <w:ind w:firstLine="567"/>
        <w:rPr>
          <w:rFonts w:cs="Times New Roman"/>
          <w:sz w:val="22"/>
          <w:szCs w:val="22"/>
          <w:lang w:val="en-GB"/>
        </w:rPr>
      </w:pPr>
      <w:r w:rsidRPr="000B4D29">
        <w:rPr>
          <w:rFonts w:cs="Times New Roman"/>
          <w:sz w:val="22"/>
          <w:szCs w:val="22"/>
          <w:lang w:val="en-GB"/>
        </w:rPr>
        <w:t>Under M</w:t>
      </w:r>
      <w:r w:rsidR="00F25216" w:rsidRPr="000B4D29">
        <w:rPr>
          <w:rFonts w:cs="Times New Roman"/>
          <w:sz w:val="22"/>
          <w:szCs w:val="22"/>
          <w:lang w:val="en-GB"/>
        </w:rPr>
        <w:t xml:space="preserve">alaysian Law, once the </w:t>
      </w:r>
      <w:r w:rsidR="00F25216" w:rsidRPr="46E50749">
        <w:rPr>
          <w:rFonts w:cs="Times New Roman"/>
          <w:i/>
          <w:iCs/>
          <w:sz w:val="22"/>
          <w:szCs w:val="22"/>
          <w:lang w:val="en-GB"/>
        </w:rPr>
        <w:t>fatwa</w:t>
      </w:r>
      <w:r w:rsidR="00F25216" w:rsidRPr="000B4D29">
        <w:rPr>
          <w:rFonts w:cs="Times New Roman"/>
          <w:sz w:val="22"/>
          <w:szCs w:val="22"/>
          <w:lang w:val="en-GB"/>
        </w:rPr>
        <w:t xml:space="preserve"> has</w:t>
      </w:r>
      <w:r w:rsidRPr="000B4D29">
        <w:rPr>
          <w:rFonts w:cs="Times New Roman"/>
          <w:sz w:val="22"/>
          <w:szCs w:val="22"/>
          <w:lang w:val="en-GB"/>
        </w:rPr>
        <w:t xml:space="preserve"> been gazetted.</w:t>
      </w:r>
      <w:r w:rsidRPr="000B4D29">
        <w:rPr>
          <w:rStyle w:val="FootnoteReference"/>
          <w:rFonts w:cs="Times New Roman"/>
          <w:sz w:val="22"/>
          <w:szCs w:val="22"/>
          <w:lang w:val="en-GB"/>
        </w:rPr>
        <w:footnoteReference w:id="55"/>
      </w:r>
      <w:r w:rsidR="00BD39AF" w:rsidRPr="000B4D29">
        <w:rPr>
          <w:rFonts w:cs="Times New Roman"/>
          <w:sz w:val="22"/>
          <w:szCs w:val="22"/>
          <w:lang w:val="en-GB"/>
        </w:rPr>
        <w:t>,</w:t>
      </w:r>
      <w:r w:rsidRPr="000B4D29">
        <w:rPr>
          <w:rFonts w:cs="Times New Roman"/>
          <w:sz w:val="22"/>
          <w:szCs w:val="22"/>
          <w:lang w:val="en-GB"/>
        </w:rPr>
        <w:t xml:space="preserve"> it become</w:t>
      </w:r>
      <w:r w:rsidR="00F25216" w:rsidRPr="000B4D29">
        <w:rPr>
          <w:rFonts w:cs="Times New Roman"/>
          <w:sz w:val="22"/>
          <w:szCs w:val="22"/>
          <w:lang w:val="en-GB"/>
        </w:rPr>
        <w:t>s</w:t>
      </w:r>
      <w:r w:rsidRPr="000B4D29">
        <w:rPr>
          <w:rFonts w:cs="Times New Roman"/>
          <w:sz w:val="22"/>
          <w:szCs w:val="22"/>
          <w:lang w:val="en-GB"/>
        </w:rPr>
        <w:t xml:space="preserve"> the law </w:t>
      </w:r>
      <w:r w:rsidR="00646CD9" w:rsidRPr="000B4D29">
        <w:rPr>
          <w:rFonts w:cs="Times New Roman"/>
          <w:sz w:val="22"/>
          <w:szCs w:val="22"/>
          <w:lang w:val="en-GB"/>
        </w:rPr>
        <w:t>in a particular state</w:t>
      </w:r>
      <w:r w:rsidRPr="000B4D29">
        <w:rPr>
          <w:rFonts w:cs="Times New Roman"/>
          <w:sz w:val="22"/>
          <w:szCs w:val="22"/>
          <w:lang w:val="en-GB"/>
        </w:rPr>
        <w:t>, and Muslim</w:t>
      </w:r>
      <w:r w:rsidR="00F25216" w:rsidRPr="000B4D29">
        <w:rPr>
          <w:rFonts w:cs="Times New Roman"/>
          <w:sz w:val="22"/>
          <w:szCs w:val="22"/>
          <w:lang w:val="en-GB"/>
        </w:rPr>
        <w:t>s</w:t>
      </w:r>
      <w:r w:rsidRPr="000B4D29">
        <w:rPr>
          <w:rFonts w:cs="Times New Roman"/>
          <w:sz w:val="22"/>
          <w:szCs w:val="22"/>
          <w:lang w:val="en-GB"/>
        </w:rPr>
        <w:t xml:space="preserve"> are obliged to adhere to its judgment and regulation. </w:t>
      </w:r>
      <w:r w:rsidR="00B90FCC" w:rsidRPr="000B4D29">
        <w:rPr>
          <w:rFonts w:cs="Times New Roman"/>
          <w:sz w:val="22"/>
          <w:szCs w:val="22"/>
          <w:lang w:val="en-GB"/>
        </w:rPr>
        <w:t xml:space="preserve">The opposing views states </w:t>
      </w:r>
      <w:proofErr w:type="gramStart"/>
      <w:r w:rsidR="00B90FCC" w:rsidRPr="000B4D29">
        <w:rPr>
          <w:rFonts w:cs="Times New Roman"/>
          <w:sz w:val="22"/>
          <w:szCs w:val="22"/>
          <w:lang w:val="en-GB"/>
        </w:rPr>
        <w:t xml:space="preserve">that </w:t>
      </w:r>
      <w:r w:rsidR="00347125" w:rsidRPr="000B4D29">
        <w:rPr>
          <w:rFonts w:cs="Times New Roman"/>
          <w:sz w:val="22"/>
          <w:szCs w:val="22"/>
          <w:lang w:val="en-GB"/>
        </w:rPr>
        <w:t xml:space="preserve"> to</w:t>
      </w:r>
      <w:proofErr w:type="gramEnd"/>
      <w:r w:rsidR="00347125" w:rsidRPr="000B4D29">
        <w:rPr>
          <w:rFonts w:cs="Times New Roman"/>
          <w:sz w:val="22"/>
          <w:szCs w:val="22"/>
          <w:lang w:val="en-GB"/>
        </w:rPr>
        <w:t xml:space="preserve"> ascribe the child to the name ‘Abdullah’ and not the biological’s father’s name as the child’s surname may </w:t>
      </w:r>
      <w:r w:rsidRPr="000B4D29">
        <w:rPr>
          <w:rFonts w:cs="Times New Roman"/>
          <w:sz w:val="22"/>
          <w:szCs w:val="22"/>
          <w:lang w:val="en-GB"/>
        </w:rPr>
        <w:t>conceal</w:t>
      </w:r>
      <w:r w:rsidR="00B90FCC" w:rsidRPr="000B4D29">
        <w:rPr>
          <w:rFonts w:cs="Times New Roman"/>
          <w:sz w:val="22"/>
          <w:szCs w:val="22"/>
          <w:lang w:val="en-GB"/>
        </w:rPr>
        <w:t xml:space="preserve"> the child’s true parentage and </w:t>
      </w:r>
      <w:r w:rsidRPr="000B4D29">
        <w:rPr>
          <w:rFonts w:cs="Times New Roman"/>
          <w:sz w:val="22"/>
          <w:szCs w:val="22"/>
          <w:lang w:val="en-GB"/>
        </w:rPr>
        <w:t xml:space="preserve">it does not </w:t>
      </w:r>
      <w:r w:rsidR="00B90FCC" w:rsidRPr="000B4D29">
        <w:rPr>
          <w:rFonts w:cs="Times New Roman"/>
          <w:sz w:val="22"/>
          <w:szCs w:val="22"/>
          <w:lang w:val="en-GB"/>
        </w:rPr>
        <w:t xml:space="preserve">serve any benefit for the child in terms of the rights that he or she might enjoy. </w:t>
      </w:r>
      <w:r w:rsidRPr="000B4D29">
        <w:rPr>
          <w:rFonts w:cs="Times New Roman"/>
          <w:sz w:val="22"/>
          <w:szCs w:val="22"/>
          <w:lang w:val="en-GB"/>
        </w:rPr>
        <w:t xml:space="preserve"> </w:t>
      </w:r>
      <w:r w:rsidR="00B90FCC" w:rsidRPr="000B4D29">
        <w:rPr>
          <w:rFonts w:cs="Times New Roman"/>
          <w:sz w:val="22"/>
          <w:szCs w:val="22"/>
          <w:lang w:val="en-GB"/>
        </w:rPr>
        <w:t>T</w:t>
      </w:r>
      <w:r w:rsidRPr="000B4D29">
        <w:rPr>
          <w:rFonts w:cs="Times New Roman"/>
          <w:sz w:val="22"/>
          <w:szCs w:val="22"/>
          <w:lang w:val="en-GB"/>
        </w:rPr>
        <w:t xml:space="preserve">he child does not bear the sin of </w:t>
      </w:r>
      <w:r w:rsidR="000E6B46" w:rsidRPr="000B4D29">
        <w:rPr>
          <w:rFonts w:cs="Times New Roman"/>
          <w:sz w:val="22"/>
          <w:szCs w:val="22"/>
          <w:lang w:val="en-GB"/>
        </w:rPr>
        <w:t xml:space="preserve">his biological parents whose illegal act leads to his existence. </w:t>
      </w:r>
      <w:r w:rsidR="00B85721">
        <w:rPr>
          <w:rFonts w:cs="Times New Roman"/>
          <w:sz w:val="22"/>
          <w:szCs w:val="22"/>
          <w:lang w:val="en-GB"/>
        </w:rPr>
        <w:t>However</w:t>
      </w:r>
      <w:r w:rsidRPr="000B4D29">
        <w:rPr>
          <w:rFonts w:cs="Times New Roman"/>
          <w:sz w:val="22"/>
          <w:szCs w:val="22"/>
          <w:lang w:val="en-GB"/>
        </w:rPr>
        <w:t>,</w:t>
      </w:r>
      <w:r w:rsidR="000E6B46" w:rsidRPr="000B4D29">
        <w:rPr>
          <w:rFonts w:cs="Times New Roman"/>
          <w:sz w:val="22"/>
          <w:szCs w:val="22"/>
          <w:lang w:val="en-GB"/>
        </w:rPr>
        <w:t xml:space="preserve"> even though ascription of paternity to</w:t>
      </w:r>
      <w:r w:rsidR="000E6B46" w:rsidRPr="46E50749">
        <w:rPr>
          <w:rFonts w:cs="Times New Roman"/>
          <w:sz w:val="22"/>
          <w:szCs w:val="22"/>
          <w:lang w:val="en-GB"/>
        </w:rPr>
        <w:t xml:space="preserve"> the illegitimate child will protect his right to </w:t>
      </w:r>
      <w:proofErr w:type="spellStart"/>
      <w:r w:rsidR="000E6B46" w:rsidRPr="46E50749">
        <w:rPr>
          <w:rFonts w:cs="Times New Roman"/>
          <w:i/>
          <w:iCs/>
          <w:sz w:val="22"/>
          <w:szCs w:val="22"/>
          <w:lang w:val="en-GB"/>
        </w:rPr>
        <w:t>nasab</w:t>
      </w:r>
      <w:proofErr w:type="spellEnd"/>
      <w:r w:rsidR="000E6B46" w:rsidRPr="46E50749">
        <w:rPr>
          <w:rFonts w:cs="Times New Roman"/>
          <w:sz w:val="22"/>
          <w:szCs w:val="22"/>
          <w:lang w:val="en-GB"/>
        </w:rPr>
        <w:t>, this will lead to a belief in the community that sexual relationship outside marriage does not deny the child’s right to paternity (</w:t>
      </w:r>
      <w:proofErr w:type="spellStart"/>
      <w:r w:rsidR="000E6B46" w:rsidRPr="46E50749">
        <w:rPr>
          <w:rFonts w:cs="Times New Roman"/>
          <w:i/>
          <w:iCs/>
          <w:sz w:val="22"/>
          <w:szCs w:val="22"/>
          <w:lang w:val="en-GB"/>
        </w:rPr>
        <w:t>nasab</w:t>
      </w:r>
      <w:proofErr w:type="spellEnd"/>
      <w:r w:rsidR="000E6B46" w:rsidRPr="46E50749">
        <w:rPr>
          <w:rFonts w:cs="Times New Roman"/>
          <w:sz w:val="22"/>
          <w:szCs w:val="22"/>
          <w:lang w:val="en-GB"/>
        </w:rPr>
        <w:t xml:space="preserve">) and therefore, it is not wrong to involve in an adulterous relationship. </w:t>
      </w:r>
      <w:r w:rsidR="00B85721">
        <w:rPr>
          <w:rFonts w:cs="Times New Roman"/>
          <w:sz w:val="22"/>
          <w:szCs w:val="22"/>
          <w:lang w:val="en-GB"/>
        </w:rPr>
        <w:t xml:space="preserve">This could lead to further </w:t>
      </w:r>
      <w:proofErr w:type="spellStart"/>
      <w:r w:rsidR="00B85721" w:rsidRPr="00820545">
        <w:rPr>
          <w:rFonts w:cs="Times New Roman"/>
          <w:i/>
          <w:iCs/>
          <w:sz w:val="22"/>
          <w:szCs w:val="22"/>
          <w:lang w:val="en-GB"/>
        </w:rPr>
        <w:t>mafsadah</w:t>
      </w:r>
      <w:proofErr w:type="spellEnd"/>
      <w:r w:rsidR="00B85721">
        <w:rPr>
          <w:rFonts w:cs="Times New Roman"/>
          <w:sz w:val="22"/>
          <w:szCs w:val="22"/>
          <w:lang w:val="en-GB"/>
        </w:rPr>
        <w:t xml:space="preserve"> or evil within the community. </w:t>
      </w:r>
      <w:r w:rsidR="000E6B46" w:rsidRPr="46E50749">
        <w:rPr>
          <w:rFonts w:cs="Times New Roman"/>
          <w:sz w:val="22"/>
          <w:szCs w:val="22"/>
          <w:lang w:val="en-GB"/>
        </w:rPr>
        <w:t xml:space="preserve">It is to further emphasize that </w:t>
      </w:r>
      <w:r w:rsidRPr="46E50749">
        <w:rPr>
          <w:rFonts w:cs="Times New Roman"/>
          <w:sz w:val="22"/>
          <w:szCs w:val="22"/>
          <w:lang w:val="en-GB"/>
        </w:rPr>
        <w:t>public interest</w:t>
      </w:r>
      <w:r w:rsidR="000E6B46" w:rsidRPr="46E50749">
        <w:rPr>
          <w:rFonts w:cs="Times New Roman"/>
          <w:sz w:val="22"/>
          <w:szCs w:val="22"/>
          <w:lang w:val="en-GB"/>
        </w:rPr>
        <w:t xml:space="preserve"> (in the community as a whole)</w:t>
      </w:r>
      <w:r w:rsidRPr="46E50749">
        <w:rPr>
          <w:rFonts w:cs="Times New Roman"/>
          <w:sz w:val="22"/>
          <w:szCs w:val="22"/>
          <w:lang w:val="en-GB"/>
        </w:rPr>
        <w:t xml:space="preserve"> prevails over </w:t>
      </w:r>
      <w:r w:rsidR="000E6B46" w:rsidRPr="46E50749">
        <w:rPr>
          <w:rFonts w:cs="Times New Roman"/>
          <w:sz w:val="22"/>
          <w:szCs w:val="22"/>
          <w:lang w:val="en-GB"/>
        </w:rPr>
        <w:t>individual</w:t>
      </w:r>
      <w:r w:rsidRPr="46E50749">
        <w:rPr>
          <w:rFonts w:cs="Times New Roman"/>
          <w:sz w:val="22"/>
          <w:szCs w:val="22"/>
          <w:lang w:val="en-GB"/>
        </w:rPr>
        <w:t xml:space="preserve"> interest</w:t>
      </w:r>
      <w:r w:rsidR="00AC4432" w:rsidRPr="46E50749">
        <w:rPr>
          <w:rFonts w:cs="Times New Roman"/>
          <w:sz w:val="22"/>
          <w:szCs w:val="22"/>
          <w:lang w:val="en-GB"/>
        </w:rPr>
        <w:t xml:space="preserve"> (illegitimate child alone), as recognition of paternity of a child </w:t>
      </w:r>
      <w:r w:rsidR="00B57AE7" w:rsidRPr="46E50749">
        <w:rPr>
          <w:rFonts w:cs="Times New Roman"/>
          <w:sz w:val="22"/>
          <w:szCs w:val="22"/>
          <w:lang w:val="en-GB"/>
        </w:rPr>
        <w:lastRenderedPageBreak/>
        <w:t xml:space="preserve">conceived outside wedlock </w:t>
      </w:r>
      <w:r w:rsidRPr="46E50749">
        <w:rPr>
          <w:rFonts w:cs="Times New Roman"/>
          <w:sz w:val="22"/>
          <w:szCs w:val="22"/>
          <w:lang w:val="en-GB"/>
        </w:rPr>
        <w:t>will cause damage</w:t>
      </w:r>
      <w:r w:rsidR="00B57AE7" w:rsidRPr="46E50749">
        <w:rPr>
          <w:rFonts w:cs="Times New Roman"/>
          <w:sz w:val="22"/>
          <w:szCs w:val="22"/>
          <w:lang w:val="en-GB"/>
        </w:rPr>
        <w:t xml:space="preserve"> and defeat </w:t>
      </w:r>
      <w:r w:rsidRPr="46E50749">
        <w:rPr>
          <w:rFonts w:cs="Times New Roman"/>
          <w:sz w:val="22"/>
          <w:szCs w:val="22"/>
          <w:lang w:val="en-GB"/>
        </w:rPr>
        <w:t>the family and social system as a whole. This is</w:t>
      </w:r>
      <w:r w:rsidR="00B57AE7" w:rsidRPr="46E50749">
        <w:rPr>
          <w:rFonts w:cs="Times New Roman"/>
          <w:sz w:val="22"/>
          <w:szCs w:val="22"/>
          <w:lang w:val="en-GB"/>
        </w:rPr>
        <w:t xml:space="preserve"> also</w:t>
      </w:r>
      <w:r w:rsidRPr="46E50749">
        <w:rPr>
          <w:rFonts w:cs="Times New Roman"/>
          <w:sz w:val="22"/>
          <w:szCs w:val="22"/>
          <w:lang w:val="en-GB"/>
        </w:rPr>
        <w:t xml:space="preserve"> the reason </w:t>
      </w:r>
      <w:r w:rsidR="00B57AE7" w:rsidRPr="46E50749">
        <w:rPr>
          <w:rFonts w:cs="Times New Roman"/>
          <w:sz w:val="22"/>
          <w:szCs w:val="22"/>
          <w:lang w:val="en-GB"/>
        </w:rPr>
        <w:t xml:space="preserve">why </w:t>
      </w:r>
      <w:r w:rsidRPr="46E50749">
        <w:rPr>
          <w:rFonts w:cs="Times New Roman"/>
          <w:sz w:val="22"/>
          <w:szCs w:val="22"/>
          <w:lang w:val="en-GB"/>
        </w:rPr>
        <w:t>protection of lineage</w:t>
      </w:r>
      <w:r w:rsidR="00B57AE7" w:rsidRPr="46E50749">
        <w:rPr>
          <w:rFonts w:cs="Times New Roman"/>
          <w:sz w:val="22"/>
          <w:szCs w:val="22"/>
          <w:lang w:val="en-GB"/>
        </w:rPr>
        <w:t xml:space="preserve"> is one of the values to be protected under</w:t>
      </w:r>
      <w:r w:rsidRPr="46E50749">
        <w:rPr>
          <w:rFonts w:cs="Times New Roman"/>
          <w:sz w:val="22"/>
          <w:szCs w:val="22"/>
          <w:lang w:val="en-GB"/>
        </w:rPr>
        <w:t xml:space="preserve"> the objective</w:t>
      </w:r>
      <w:r w:rsidR="00156573" w:rsidRPr="46E50749">
        <w:rPr>
          <w:rFonts w:cs="Times New Roman"/>
          <w:sz w:val="22"/>
          <w:szCs w:val="22"/>
          <w:lang w:val="en-GB"/>
        </w:rPr>
        <w:t>s</w:t>
      </w:r>
      <w:r w:rsidRPr="46E50749">
        <w:rPr>
          <w:rFonts w:cs="Times New Roman"/>
          <w:sz w:val="22"/>
          <w:szCs w:val="22"/>
          <w:lang w:val="en-GB"/>
        </w:rPr>
        <w:t xml:space="preserve"> of </w:t>
      </w:r>
      <w:proofErr w:type="spellStart"/>
      <w:r w:rsidR="00476886" w:rsidRPr="000B4D29">
        <w:rPr>
          <w:rFonts w:cs="Times New Roman"/>
          <w:sz w:val="22"/>
          <w:szCs w:val="22"/>
          <w:lang w:val="en-GB"/>
        </w:rPr>
        <w:t>S</w:t>
      </w:r>
      <w:r w:rsidRPr="000B4D29">
        <w:rPr>
          <w:rFonts w:cs="Times New Roman"/>
          <w:sz w:val="22"/>
          <w:szCs w:val="22"/>
          <w:lang w:val="en-GB"/>
        </w:rPr>
        <w:t>hari</w:t>
      </w:r>
      <w:r w:rsidR="00476886" w:rsidRPr="000B4D29">
        <w:rPr>
          <w:rFonts w:cs="Times New Roman"/>
          <w:sz w:val="22"/>
          <w:szCs w:val="22"/>
          <w:lang w:val="en-GB"/>
        </w:rPr>
        <w:t>’</w:t>
      </w:r>
      <w:r w:rsidRPr="000B4D29">
        <w:rPr>
          <w:rFonts w:cs="Times New Roman"/>
          <w:sz w:val="22"/>
          <w:szCs w:val="22"/>
          <w:lang w:val="en-GB"/>
        </w:rPr>
        <w:t>ah</w:t>
      </w:r>
      <w:proofErr w:type="spellEnd"/>
      <w:r w:rsidR="00B57AE7" w:rsidRPr="000B4D29">
        <w:rPr>
          <w:rFonts w:cs="Times New Roman"/>
          <w:sz w:val="22"/>
          <w:szCs w:val="22"/>
          <w:lang w:val="en-GB"/>
        </w:rPr>
        <w:t xml:space="preserve"> (</w:t>
      </w:r>
      <w:proofErr w:type="spellStart"/>
      <w:r w:rsidR="007E6CC5" w:rsidRPr="46E50749">
        <w:rPr>
          <w:rFonts w:cs="Times New Roman"/>
          <w:i/>
          <w:iCs/>
          <w:sz w:val="22"/>
          <w:szCs w:val="22"/>
          <w:lang w:val="en-GB"/>
        </w:rPr>
        <w:t>M</w:t>
      </w:r>
      <w:r w:rsidR="00B57AE7" w:rsidRPr="46E50749">
        <w:rPr>
          <w:rFonts w:cs="Times New Roman"/>
          <w:i/>
          <w:iCs/>
          <w:sz w:val="22"/>
          <w:szCs w:val="22"/>
          <w:lang w:val="en-GB"/>
        </w:rPr>
        <w:t>aqasid</w:t>
      </w:r>
      <w:proofErr w:type="spellEnd"/>
      <w:r w:rsidR="00B57AE7" w:rsidRPr="000B4D29">
        <w:rPr>
          <w:rFonts w:cs="Times New Roman"/>
          <w:sz w:val="22"/>
          <w:szCs w:val="22"/>
          <w:lang w:val="en-GB"/>
        </w:rPr>
        <w:t xml:space="preserve"> al-</w:t>
      </w:r>
      <w:proofErr w:type="spellStart"/>
      <w:proofErr w:type="gramStart"/>
      <w:r w:rsidR="00B57AE7" w:rsidRPr="46E50749">
        <w:rPr>
          <w:rFonts w:cs="Times New Roman"/>
          <w:i/>
          <w:iCs/>
          <w:sz w:val="22"/>
          <w:szCs w:val="22"/>
          <w:lang w:val="en-GB"/>
        </w:rPr>
        <w:t>Shari</w:t>
      </w:r>
      <w:r w:rsidR="007E6CC5" w:rsidRPr="46E50749">
        <w:rPr>
          <w:rFonts w:cs="Times New Roman"/>
          <w:i/>
          <w:iCs/>
          <w:sz w:val="22"/>
          <w:szCs w:val="22"/>
          <w:lang w:val="en-GB"/>
        </w:rPr>
        <w:t>‘</w:t>
      </w:r>
      <w:proofErr w:type="gramEnd"/>
      <w:r w:rsidR="00B57AE7" w:rsidRPr="46E50749">
        <w:rPr>
          <w:rFonts w:cs="Times New Roman"/>
          <w:i/>
          <w:iCs/>
          <w:sz w:val="22"/>
          <w:szCs w:val="22"/>
          <w:lang w:val="en-GB"/>
        </w:rPr>
        <w:t>ah</w:t>
      </w:r>
      <w:proofErr w:type="spellEnd"/>
      <w:r w:rsidR="00B57AE7" w:rsidRPr="000B4D29">
        <w:rPr>
          <w:rFonts w:cs="Times New Roman"/>
          <w:sz w:val="22"/>
          <w:szCs w:val="22"/>
          <w:lang w:val="en-GB"/>
        </w:rPr>
        <w:t>)</w:t>
      </w:r>
      <w:r w:rsidRPr="46E50749">
        <w:rPr>
          <w:rStyle w:val="FootnoteReference"/>
          <w:rFonts w:cs="Times New Roman"/>
          <w:sz w:val="22"/>
          <w:szCs w:val="22"/>
          <w:lang w:val="en-GB"/>
        </w:rPr>
        <w:footnoteReference w:id="56"/>
      </w:r>
      <w:r w:rsidRPr="46E50749">
        <w:rPr>
          <w:rFonts w:cs="Times New Roman"/>
          <w:sz w:val="22"/>
          <w:szCs w:val="22"/>
          <w:lang w:val="en-GB"/>
        </w:rPr>
        <w:t xml:space="preserve"> </w:t>
      </w:r>
    </w:p>
    <w:p w14:paraId="590BCADF" w14:textId="7F51B630" w:rsidR="00CF08F4" w:rsidRPr="000B4D29" w:rsidRDefault="00280CF6" w:rsidP="00F51F91">
      <w:pPr>
        <w:widowControl/>
        <w:wordWrap/>
        <w:spacing w:after="120"/>
        <w:rPr>
          <w:rFonts w:cs="Times New Roman"/>
          <w:sz w:val="22"/>
          <w:lang w:val="en-GB"/>
        </w:rPr>
      </w:pPr>
      <w:r w:rsidRPr="000B4D29">
        <w:rPr>
          <w:rFonts w:cs="Times New Roman"/>
          <w:sz w:val="22"/>
          <w:szCs w:val="22"/>
          <w:lang w:val="en-GB"/>
        </w:rPr>
        <w:tab/>
      </w:r>
      <w:r w:rsidR="00CF08F4" w:rsidRPr="000B4D29">
        <w:rPr>
          <w:rFonts w:cs="Times New Roman"/>
          <w:sz w:val="22"/>
          <w:lang w:val="en-GB"/>
        </w:rPr>
        <w:t>In relation to this, the DNA proof of paternity does not give effect on the paternity claim by the biological father</w:t>
      </w:r>
      <w:r w:rsidR="008C4749" w:rsidRPr="000B4D29">
        <w:rPr>
          <w:rFonts w:cs="Times New Roman"/>
          <w:sz w:val="22"/>
          <w:lang w:val="en-GB"/>
        </w:rPr>
        <w:t xml:space="preserve"> as</w:t>
      </w:r>
      <w:r w:rsidR="00CF08F4" w:rsidRPr="000B4D29">
        <w:rPr>
          <w:rFonts w:cs="Times New Roman"/>
          <w:sz w:val="22"/>
          <w:lang w:val="en-GB"/>
        </w:rPr>
        <w:t xml:space="preserve"> the relationship between the child and the father is </w:t>
      </w:r>
      <w:r w:rsidR="008C4749" w:rsidRPr="000B4D29">
        <w:rPr>
          <w:rFonts w:cs="Times New Roman"/>
          <w:sz w:val="22"/>
          <w:lang w:val="en-GB"/>
        </w:rPr>
        <w:t xml:space="preserve">only </w:t>
      </w:r>
      <w:r w:rsidR="00CF08F4" w:rsidRPr="000B4D29">
        <w:rPr>
          <w:rFonts w:cs="Times New Roman"/>
          <w:sz w:val="22"/>
          <w:lang w:val="en-GB"/>
        </w:rPr>
        <w:t>established through legal relationship, i.e., through marriage, in addition to the condition that the child was born more than six months after the contract of marriage.</w:t>
      </w:r>
      <w:r w:rsidR="00CF08F4" w:rsidRPr="000B4D29">
        <w:rPr>
          <w:rStyle w:val="FootnoteReference"/>
          <w:rFonts w:cs="Times New Roman"/>
          <w:sz w:val="22"/>
          <w:lang w:val="en-GB"/>
        </w:rPr>
        <w:footnoteReference w:id="57"/>
      </w:r>
      <w:r w:rsidR="00CF08F4" w:rsidRPr="000B4D29">
        <w:rPr>
          <w:rFonts w:cs="Times New Roman"/>
          <w:sz w:val="22"/>
          <w:lang w:val="en-GB"/>
        </w:rPr>
        <w:t xml:space="preserve"> </w:t>
      </w:r>
    </w:p>
    <w:p w14:paraId="3DF8BCF8" w14:textId="2970A703" w:rsidR="00CF08F4" w:rsidRPr="000B4D29" w:rsidRDefault="00280CF6" w:rsidP="46E50749">
      <w:pPr>
        <w:widowControl/>
        <w:wordWrap/>
        <w:spacing w:after="120"/>
        <w:rPr>
          <w:rFonts w:cs="Times New Roman"/>
          <w:sz w:val="22"/>
          <w:szCs w:val="22"/>
          <w:lang w:val="en-GB"/>
        </w:rPr>
      </w:pPr>
      <w:r w:rsidRPr="000B4D29">
        <w:rPr>
          <w:rFonts w:cs="Times New Roman"/>
          <w:sz w:val="22"/>
          <w:szCs w:val="22"/>
          <w:lang w:val="en-GB"/>
        </w:rPr>
        <w:tab/>
      </w:r>
      <w:r w:rsidR="007D7028" w:rsidRPr="1437AC0E">
        <w:rPr>
          <w:rFonts w:cs="Times New Roman"/>
          <w:sz w:val="22"/>
          <w:szCs w:val="22"/>
          <w:lang w:val="en-GB"/>
        </w:rPr>
        <w:t>O</w:t>
      </w:r>
      <w:r w:rsidR="00F25216" w:rsidRPr="1437AC0E">
        <w:rPr>
          <w:rFonts w:cs="Times New Roman"/>
          <w:sz w:val="22"/>
          <w:szCs w:val="22"/>
          <w:lang w:val="en-GB"/>
        </w:rPr>
        <w:t xml:space="preserve">n the other hand, the </w:t>
      </w:r>
      <w:r w:rsidR="00F25216" w:rsidRPr="00820545">
        <w:rPr>
          <w:rFonts w:cs="Times New Roman"/>
          <w:i/>
          <w:iCs/>
          <w:sz w:val="22"/>
          <w:szCs w:val="22"/>
          <w:lang w:val="en-GB"/>
        </w:rPr>
        <w:t>fatwa</w:t>
      </w:r>
      <w:r w:rsidR="00F25216" w:rsidRPr="1437AC0E">
        <w:rPr>
          <w:rFonts w:cs="Times New Roman"/>
          <w:sz w:val="22"/>
          <w:szCs w:val="22"/>
          <w:lang w:val="en-GB"/>
        </w:rPr>
        <w:t xml:space="preserve"> in the State of Perlis</w:t>
      </w:r>
      <w:r w:rsidR="00E24138" w:rsidRPr="1437AC0E">
        <w:rPr>
          <w:rFonts w:cs="Times New Roman"/>
          <w:sz w:val="22"/>
          <w:szCs w:val="22"/>
          <w:lang w:val="en-GB"/>
        </w:rPr>
        <w:t xml:space="preserve"> issued by Negeri Perlis</w:t>
      </w:r>
      <w:r w:rsidR="00801BA6" w:rsidRPr="1437AC0E">
        <w:rPr>
          <w:rFonts w:cs="Times New Roman"/>
          <w:sz w:val="22"/>
          <w:szCs w:val="22"/>
          <w:lang w:val="en-GB"/>
        </w:rPr>
        <w:t xml:space="preserve"> </w:t>
      </w:r>
      <w:proofErr w:type="spellStart"/>
      <w:r w:rsidR="00801BA6" w:rsidRPr="1437AC0E">
        <w:rPr>
          <w:rFonts w:cs="Times New Roman"/>
          <w:sz w:val="22"/>
          <w:szCs w:val="22"/>
          <w:lang w:val="en-GB"/>
        </w:rPr>
        <w:t>Shari’ah</w:t>
      </w:r>
      <w:proofErr w:type="spellEnd"/>
      <w:r w:rsidR="00E24138" w:rsidRPr="1437AC0E">
        <w:rPr>
          <w:rFonts w:cs="Times New Roman"/>
          <w:sz w:val="22"/>
          <w:szCs w:val="22"/>
          <w:lang w:val="en-GB"/>
        </w:rPr>
        <w:t xml:space="preserve"> Committee (2006-2008)</w:t>
      </w:r>
      <w:r w:rsidR="00801BA6" w:rsidRPr="1437AC0E">
        <w:rPr>
          <w:rStyle w:val="FootnoteReference"/>
          <w:rFonts w:cs="Times New Roman"/>
          <w:sz w:val="22"/>
          <w:szCs w:val="22"/>
          <w:lang w:val="en-GB"/>
        </w:rPr>
        <w:footnoteReference w:id="58"/>
      </w:r>
      <w:r w:rsidR="00F25216" w:rsidRPr="1437AC0E">
        <w:rPr>
          <w:rFonts w:cs="Times New Roman"/>
          <w:sz w:val="22"/>
          <w:szCs w:val="22"/>
          <w:lang w:val="en-GB"/>
        </w:rPr>
        <w:t xml:space="preserve"> differs with </w:t>
      </w:r>
      <w:r w:rsidR="003907EE" w:rsidRPr="1437AC0E">
        <w:rPr>
          <w:rFonts w:cs="Times New Roman"/>
          <w:sz w:val="22"/>
          <w:szCs w:val="22"/>
          <w:lang w:val="en-GB"/>
        </w:rPr>
        <w:t xml:space="preserve">the above </w:t>
      </w:r>
      <w:r w:rsidR="003907EE" w:rsidRPr="46E50749">
        <w:rPr>
          <w:rFonts w:cs="Times New Roman"/>
          <w:i/>
          <w:iCs/>
          <w:sz w:val="22"/>
          <w:szCs w:val="22"/>
          <w:lang w:val="en-GB"/>
        </w:rPr>
        <w:t>fatwa</w:t>
      </w:r>
      <w:r w:rsidR="003907EE" w:rsidRPr="1437AC0E">
        <w:rPr>
          <w:rFonts w:cs="Times New Roman"/>
          <w:sz w:val="22"/>
          <w:szCs w:val="22"/>
          <w:lang w:val="en-GB"/>
        </w:rPr>
        <w:t xml:space="preserve"> and provides that ‘</w:t>
      </w:r>
      <w:r w:rsidR="00E24138" w:rsidRPr="1437AC0E">
        <w:rPr>
          <w:rFonts w:cs="Times New Roman"/>
          <w:sz w:val="22"/>
          <w:szCs w:val="22"/>
          <w:lang w:val="en-GB"/>
        </w:rPr>
        <w:t xml:space="preserve">a child who is born less than six months after the date of a marriage </w:t>
      </w:r>
      <w:r w:rsidR="0019205C" w:rsidRPr="1437AC0E">
        <w:rPr>
          <w:rFonts w:cs="Times New Roman"/>
          <w:sz w:val="22"/>
          <w:szCs w:val="22"/>
          <w:lang w:val="en-GB"/>
        </w:rPr>
        <w:t xml:space="preserve">contract </w:t>
      </w:r>
      <w:r w:rsidR="00E24138" w:rsidRPr="1437AC0E">
        <w:rPr>
          <w:rFonts w:cs="Times New Roman"/>
          <w:sz w:val="22"/>
          <w:szCs w:val="22"/>
          <w:lang w:val="en-GB"/>
        </w:rPr>
        <w:t>can be ascribed to the mother’s husband unless the husband denies that.’</w:t>
      </w:r>
      <w:r w:rsidR="00E24138" w:rsidRPr="1437AC0E">
        <w:rPr>
          <w:rStyle w:val="FootnoteReference"/>
          <w:rFonts w:cs="Times New Roman"/>
          <w:sz w:val="22"/>
          <w:szCs w:val="22"/>
          <w:lang w:val="en-GB"/>
        </w:rPr>
        <w:footnoteReference w:id="59"/>
      </w:r>
      <w:r w:rsidR="007D7028" w:rsidRPr="1437AC0E">
        <w:rPr>
          <w:rFonts w:cs="Times New Roman"/>
          <w:sz w:val="22"/>
          <w:szCs w:val="22"/>
          <w:lang w:val="en-GB"/>
        </w:rPr>
        <w:t xml:space="preserve"> This</w:t>
      </w:r>
      <w:r w:rsidR="00801BA6" w:rsidRPr="1437AC0E">
        <w:rPr>
          <w:rFonts w:cs="Times New Roman"/>
          <w:sz w:val="22"/>
          <w:szCs w:val="22"/>
          <w:lang w:val="en-GB"/>
        </w:rPr>
        <w:t xml:space="preserve"> </w:t>
      </w:r>
      <w:r w:rsidR="00801BA6" w:rsidRPr="46E50749">
        <w:rPr>
          <w:rFonts w:cs="Times New Roman"/>
          <w:i/>
          <w:iCs/>
          <w:sz w:val="22"/>
          <w:szCs w:val="22"/>
          <w:lang w:val="en-GB"/>
        </w:rPr>
        <w:t>fatwa</w:t>
      </w:r>
      <w:r w:rsidR="00801BA6" w:rsidRPr="1437AC0E">
        <w:rPr>
          <w:rFonts w:cs="Times New Roman"/>
          <w:sz w:val="22"/>
          <w:szCs w:val="22"/>
          <w:lang w:val="en-GB"/>
        </w:rPr>
        <w:t xml:space="preserve"> </w:t>
      </w:r>
      <w:r w:rsidR="001939FB" w:rsidRPr="1437AC0E">
        <w:rPr>
          <w:rFonts w:cs="Times New Roman"/>
          <w:sz w:val="22"/>
          <w:szCs w:val="22"/>
          <w:lang w:val="en-GB"/>
        </w:rPr>
        <w:t>is</w:t>
      </w:r>
      <w:r w:rsidR="004462A3" w:rsidRPr="1437AC0E">
        <w:rPr>
          <w:rFonts w:cs="Times New Roman"/>
          <w:sz w:val="22"/>
          <w:szCs w:val="22"/>
          <w:lang w:val="en-GB"/>
        </w:rPr>
        <w:t xml:space="preserve"> said to</w:t>
      </w:r>
      <w:r w:rsidR="001939FB" w:rsidRPr="1437AC0E">
        <w:rPr>
          <w:rFonts w:cs="Times New Roman"/>
          <w:sz w:val="22"/>
          <w:szCs w:val="22"/>
          <w:lang w:val="en-GB"/>
        </w:rPr>
        <w:t xml:space="preserve"> have</w:t>
      </w:r>
      <w:r w:rsidR="004462A3" w:rsidRPr="1437AC0E">
        <w:rPr>
          <w:rFonts w:cs="Times New Roman"/>
          <w:sz w:val="22"/>
          <w:szCs w:val="22"/>
          <w:lang w:val="en-GB"/>
        </w:rPr>
        <w:t xml:space="preserve"> solve</w:t>
      </w:r>
      <w:r w:rsidR="001939FB" w:rsidRPr="1437AC0E">
        <w:rPr>
          <w:rFonts w:cs="Times New Roman"/>
          <w:sz w:val="22"/>
          <w:szCs w:val="22"/>
          <w:lang w:val="en-GB"/>
        </w:rPr>
        <w:t>d</w:t>
      </w:r>
      <w:r w:rsidR="004462A3" w:rsidRPr="1437AC0E">
        <w:rPr>
          <w:rFonts w:cs="Times New Roman"/>
          <w:sz w:val="22"/>
          <w:szCs w:val="22"/>
          <w:lang w:val="en-GB"/>
        </w:rPr>
        <w:t xml:space="preserve"> the problem of registration of a child who is born less than six months from the date of the marriage contract. Apart from that, this </w:t>
      </w:r>
      <w:r w:rsidR="004462A3" w:rsidRPr="46E50749">
        <w:rPr>
          <w:rFonts w:cs="Times New Roman"/>
          <w:i/>
          <w:iCs/>
          <w:sz w:val="22"/>
          <w:szCs w:val="22"/>
          <w:lang w:val="en-GB"/>
        </w:rPr>
        <w:t>fatwa</w:t>
      </w:r>
      <w:r w:rsidR="004462A3" w:rsidRPr="1437AC0E">
        <w:rPr>
          <w:rFonts w:cs="Times New Roman"/>
          <w:sz w:val="22"/>
          <w:szCs w:val="22"/>
          <w:lang w:val="en-GB"/>
        </w:rPr>
        <w:t xml:space="preserve"> is also to help reducing stress and trauma of the child who cannot be ascribed to the father. In addition, it is also </w:t>
      </w:r>
      <w:r w:rsidR="007E6CC5" w:rsidRPr="000B4D29">
        <w:rPr>
          <w:rFonts w:cs="Times New Roman"/>
          <w:sz w:val="22"/>
          <w:szCs w:val="22"/>
          <w:lang w:val="en-GB"/>
        </w:rPr>
        <w:t xml:space="preserve">an attempt </w:t>
      </w:r>
      <w:r w:rsidR="004462A3" w:rsidRPr="1437AC0E">
        <w:rPr>
          <w:rFonts w:cs="Times New Roman"/>
          <w:sz w:val="22"/>
          <w:szCs w:val="22"/>
          <w:lang w:val="en-GB"/>
        </w:rPr>
        <w:t>to cover shame of the parents who had repented after committing of such offence.</w:t>
      </w:r>
      <w:r w:rsidR="004462A3" w:rsidRPr="1437AC0E">
        <w:rPr>
          <w:rStyle w:val="FootnoteReference"/>
          <w:rFonts w:cs="Times New Roman"/>
          <w:sz w:val="22"/>
          <w:szCs w:val="22"/>
          <w:lang w:val="en-GB"/>
        </w:rPr>
        <w:footnoteReference w:id="60"/>
      </w:r>
      <w:r w:rsidR="00E53F59" w:rsidRPr="1437AC0E">
        <w:rPr>
          <w:rFonts w:cs="Times New Roman"/>
          <w:sz w:val="22"/>
          <w:szCs w:val="22"/>
          <w:lang w:val="en-GB"/>
        </w:rPr>
        <w:t xml:space="preserve"> Nevertheless, this </w:t>
      </w:r>
      <w:r w:rsidR="00E53F59" w:rsidRPr="46E50749">
        <w:rPr>
          <w:rFonts w:cs="Times New Roman"/>
          <w:i/>
          <w:iCs/>
          <w:sz w:val="22"/>
          <w:szCs w:val="22"/>
          <w:lang w:val="en-GB"/>
        </w:rPr>
        <w:t xml:space="preserve">fatwa </w:t>
      </w:r>
      <w:r w:rsidR="00E53F59" w:rsidRPr="46E50749">
        <w:rPr>
          <w:rFonts w:cs="Times New Roman"/>
          <w:sz w:val="22"/>
          <w:szCs w:val="22"/>
          <w:lang w:val="en-GB"/>
        </w:rPr>
        <w:t>is only applicable in the state of Perlis. This is due to the limitation in the application of fatwa in Malaysia as being confined to it being under the jurisdiction of each state only.</w:t>
      </w:r>
    </w:p>
    <w:p w14:paraId="7CD9AFC5" w14:textId="1BEE23EE" w:rsidR="00B97E05" w:rsidRPr="000B4D29" w:rsidRDefault="00B97E05" w:rsidP="00F51F91">
      <w:pPr>
        <w:widowControl/>
        <w:wordWrap/>
        <w:spacing w:after="120"/>
        <w:rPr>
          <w:rFonts w:cs="Times New Roman"/>
          <w:sz w:val="22"/>
          <w:szCs w:val="22"/>
          <w:lang w:val="en-GB"/>
        </w:rPr>
      </w:pPr>
    </w:p>
    <w:p w14:paraId="3D9DC289" w14:textId="3AC5C687" w:rsidR="00CF08F4" w:rsidRPr="000B4D29" w:rsidRDefault="008A2648" w:rsidP="00F51F91">
      <w:pPr>
        <w:widowControl/>
        <w:wordWrap/>
        <w:spacing w:after="120"/>
        <w:rPr>
          <w:rFonts w:cs="Times New Roman"/>
          <w:b/>
          <w:bCs/>
          <w:sz w:val="24"/>
          <w:szCs w:val="24"/>
          <w:lang w:val="en-GB"/>
        </w:rPr>
      </w:pPr>
      <w:r w:rsidRPr="000B4D29">
        <w:rPr>
          <w:rFonts w:cs="Times New Roman"/>
          <w:b/>
          <w:i/>
          <w:iCs/>
          <w:sz w:val="22"/>
          <w:lang w:val="en-GB"/>
        </w:rPr>
        <w:lastRenderedPageBreak/>
        <w:t>Fatwa</w:t>
      </w:r>
      <w:r w:rsidRPr="000B4D29">
        <w:rPr>
          <w:rFonts w:cs="Times New Roman"/>
          <w:b/>
          <w:sz w:val="22"/>
          <w:lang w:val="en-GB"/>
        </w:rPr>
        <w:t xml:space="preserve"> on </w:t>
      </w:r>
      <w:r w:rsidR="00CF08F4" w:rsidRPr="000B4D29">
        <w:rPr>
          <w:rFonts w:cs="Times New Roman"/>
          <w:b/>
          <w:sz w:val="22"/>
          <w:lang w:val="en-GB"/>
        </w:rPr>
        <w:t>Relationship</w:t>
      </w:r>
      <w:r w:rsidR="00DE581B" w:rsidRPr="000B4D29">
        <w:rPr>
          <w:rFonts w:cs="Times New Roman"/>
          <w:b/>
          <w:sz w:val="22"/>
          <w:lang w:val="en-GB"/>
        </w:rPr>
        <w:t xml:space="preserve"> </w:t>
      </w:r>
      <w:r w:rsidR="007E6CC5" w:rsidRPr="000B4D29">
        <w:rPr>
          <w:rFonts w:cs="Times New Roman"/>
          <w:b/>
          <w:sz w:val="22"/>
          <w:lang w:val="en-GB"/>
        </w:rPr>
        <w:t>Arising from</w:t>
      </w:r>
      <w:r w:rsidR="00DE581B" w:rsidRPr="000B4D29">
        <w:rPr>
          <w:rFonts w:cs="Times New Roman"/>
          <w:b/>
          <w:sz w:val="22"/>
          <w:lang w:val="en-GB"/>
        </w:rPr>
        <w:t xml:space="preserve"> Suckling</w:t>
      </w:r>
      <w:r w:rsidR="00CF08F4" w:rsidRPr="000B4D29">
        <w:rPr>
          <w:rFonts w:cs="Times New Roman"/>
          <w:b/>
          <w:sz w:val="22"/>
          <w:lang w:val="en-GB"/>
        </w:rPr>
        <w:t xml:space="preserve"> </w:t>
      </w:r>
    </w:p>
    <w:p w14:paraId="5C2618D4" w14:textId="5E441AC9" w:rsidR="000256C6" w:rsidRPr="000B4D29" w:rsidRDefault="00CF08F4" w:rsidP="00F51F91">
      <w:pPr>
        <w:widowControl/>
        <w:wordWrap/>
        <w:spacing w:after="120"/>
        <w:rPr>
          <w:rFonts w:cs="Times New Roman"/>
          <w:sz w:val="24"/>
          <w:szCs w:val="24"/>
          <w:lang w:val="en-GB"/>
        </w:rPr>
      </w:pPr>
      <w:r w:rsidRPr="000B4D29">
        <w:rPr>
          <w:rFonts w:cs="Times New Roman"/>
          <w:sz w:val="22"/>
          <w:lang w:val="en-GB"/>
        </w:rPr>
        <w:t>Suckling</w:t>
      </w:r>
      <w:r w:rsidR="00DE581B" w:rsidRPr="000B4D29">
        <w:rPr>
          <w:rFonts w:cs="Times New Roman"/>
          <w:sz w:val="22"/>
          <w:lang w:val="en-GB"/>
        </w:rPr>
        <w:t xml:space="preserve"> o</w:t>
      </w:r>
      <w:r w:rsidR="001939FB" w:rsidRPr="000B4D29">
        <w:rPr>
          <w:rFonts w:cs="Times New Roman"/>
          <w:sz w:val="22"/>
          <w:lang w:val="en-GB"/>
        </w:rPr>
        <w:t>f breastmilk</w:t>
      </w:r>
      <w:r w:rsidR="00DE581B" w:rsidRPr="000B4D29">
        <w:rPr>
          <w:rFonts w:cs="Times New Roman"/>
          <w:sz w:val="22"/>
          <w:lang w:val="en-GB"/>
        </w:rPr>
        <w:t xml:space="preserve"> </w:t>
      </w:r>
      <w:r w:rsidRPr="000B4D29">
        <w:rPr>
          <w:rFonts w:cs="Times New Roman"/>
          <w:sz w:val="22"/>
          <w:lang w:val="en-GB"/>
        </w:rPr>
        <w:t xml:space="preserve">is one of the </w:t>
      </w:r>
      <w:r w:rsidR="00DE581B" w:rsidRPr="000B4D29">
        <w:rPr>
          <w:rFonts w:cs="Times New Roman"/>
          <w:sz w:val="22"/>
          <w:lang w:val="en-GB"/>
        </w:rPr>
        <w:t>child</w:t>
      </w:r>
      <w:r w:rsidRPr="000B4D29">
        <w:rPr>
          <w:rFonts w:cs="Times New Roman"/>
          <w:sz w:val="22"/>
          <w:lang w:val="en-GB"/>
        </w:rPr>
        <w:t>’s right that must be fulfilled by the parent or guardian</w:t>
      </w:r>
      <w:r w:rsidR="001939FB" w:rsidRPr="000B4D29">
        <w:rPr>
          <w:rFonts w:cs="Times New Roman"/>
          <w:sz w:val="22"/>
          <w:lang w:val="en-GB"/>
        </w:rPr>
        <w:t xml:space="preserve"> of the child. This is to be discharged</w:t>
      </w:r>
      <w:r w:rsidRPr="000B4D29">
        <w:rPr>
          <w:rFonts w:cs="Times New Roman"/>
          <w:sz w:val="22"/>
          <w:lang w:val="en-GB"/>
        </w:rPr>
        <w:t xml:space="preserve"> either by the child’s biological mother, or by a wet-nurse as the best foo</w:t>
      </w:r>
      <w:r w:rsidR="001939FB" w:rsidRPr="000B4D29">
        <w:rPr>
          <w:rFonts w:cs="Times New Roman"/>
          <w:sz w:val="22"/>
          <w:lang w:val="en-GB"/>
        </w:rPr>
        <w:t>d for a baby is breastmilk.</w:t>
      </w:r>
      <w:r w:rsidRPr="000B4D29">
        <w:rPr>
          <w:rFonts w:cs="Times New Roman"/>
          <w:sz w:val="22"/>
          <w:lang w:val="en-GB"/>
        </w:rPr>
        <w:t xml:space="preserve"> Circumstances may occur that deprived the baby</w:t>
      </w:r>
      <w:r w:rsidR="001939FB" w:rsidRPr="000B4D29">
        <w:rPr>
          <w:rFonts w:cs="Times New Roman"/>
          <w:sz w:val="22"/>
          <w:lang w:val="en-GB"/>
        </w:rPr>
        <w:t>’s right in</w:t>
      </w:r>
      <w:r w:rsidRPr="000B4D29">
        <w:rPr>
          <w:rFonts w:cs="Times New Roman"/>
          <w:sz w:val="22"/>
          <w:lang w:val="en-GB"/>
        </w:rPr>
        <w:t xml:space="preserve"> breastfeeding, such as the mother’s incapability </w:t>
      </w:r>
      <w:r w:rsidR="00B93F1E" w:rsidRPr="000B4D29">
        <w:rPr>
          <w:rFonts w:cs="Times New Roman"/>
          <w:sz w:val="22"/>
          <w:szCs w:val="22"/>
          <w:lang w:val="en-GB"/>
        </w:rPr>
        <w:t>to breastfeed</w:t>
      </w:r>
      <w:r w:rsidRPr="000B4D29">
        <w:rPr>
          <w:rFonts w:cs="Times New Roman"/>
          <w:sz w:val="22"/>
          <w:szCs w:val="22"/>
          <w:lang w:val="en-GB"/>
        </w:rPr>
        <w:t xml:space="preserve"> </w:t>
      </w:r>
      <w:r w:rsidRPr="000B4D29">
        <w:rPr>
          <w:rFonts w:cs="Times New Roman"/>
          <w:sz w:val="22"/>
          <w:lang w:val="en-GB"/>
        </w:rPr>
        <w:t>due to death, or refusal or illness</w:t>
      </w:r>
      <w:r w:rsidR="00466A32" w:rsidRPr="000B4D29">
        <w:rPr>
          <w:rFonts w:cs="Times New Roman"/>
          <w:sz w:val="22"/>
          <w:lang w:val="en-GB"/>
        </w:rPr>
        <w:t>,</w:t>
      </w:r>
      <w:r w:rsidR="008A7F3B" w:rsidRPr="000B4D29">
        <w:rPr>
          <w:rStyle w:val="FootnoteReference"/>
          <w:rFonts w:cs="Times New Roman"/>
          <w:sz w:val="22"/>
          <w:lang w:val="en-GB"/>
        </w:rPr>
        <w:footnoteReference w:id="61"/>
      </w:r>
      <w:r w:rsidRPr="000B4D29">
        <w:rPr>
          <w:rFonts w:cs="Times New Roman"/>
          <w:sz w:val="22"/>
          <w:lang w:val="en-GB"/>
        </w:rPr>
        <w:t xml:space="preserve"> or the new-born is a foundling. </w:t>
      </w:r>
      <w:r w:rsidR="001939FB" w:rsidRPr="000B4D29">
        <w:rPr>
          <w:rFonts w:cs="Times New Roman"/>
          <w:sz w:val="22"/>
          <w:szCs w:val="22"/>
          <w:lang w:val="en-GB"/>
        </w:rPr>
        <w:t>On this basis</w:t>
      </w:r>
      <w:r w:rsidRPr="000B4D29">
        <w:rPr>
          <w:rFonts w:cs="Times New Roman"/>
          <w:sz w:val="22"/>
          <w:lang w:val="en-GB"/>
        </w:rPr>
        <w:t xml:space="preserve">, a </w:t>
      </w:r>
      <w:r w:rsidRPr="000B4D29">
        <w:rPr>
          <w:rFonts w:cs="Times New Roman"/>
          <w:i/>
          <w:iCs/>
          <w:sz w:val="22"/>
          <w:lang w:val="en-GB"/>
        </w:rPr>
        <w:t>fatwa</w:t>
      </w:r>
      <w:r w:rsidRPr="000B4D29">
        <w:rPr>
          <w:rFonts w:cs="Times New Roman"/>
          <w:sz w:val="22"/>
          <w:lang w:val="en-GB"/>
        </w:rPr>
        <w:t xml:space="preserve"> on the permissibility of breastfeeding a foster child</w:t>
      </w:r>
      <w:r w:rsidR="00B93F1E" w:rsidRPr="000B4D29">
        <w:rPr>
          <w:rFonts w:cs="Times New Roman"/>
          <w:sz w:val="22"/>
          <w:szCs w:val="22"/>
          <w:lang w:val="en-GB"/>
        </w:rPr>
        <w:t xml:space="preserve"> </w:t>
      </w:r>
      <w:r w:rsidRPr="000B4D29">
        <w:rPr>
          <w:rFonts w:cs="Times New Roman"/>
          <w:sz w:val="22"/>
          <w:szCs w:val="22"/>
          <w:lang w:val="en-GB"/>
        </w:rPr>
        <w:t>has been issued</w:t>
      </w:r>
      <w:r w:rsidR="00B93F1E" w:rsidRPr="000B4D29">
        <w:rPr>
          <w:rFonts w:cs="Times New Roman"/>
          <w:sz w:val="22"/>
          <w:szCs w:val="22"/>
          <w:lang w:val="en-GB"/>
        </w:rPr>
        <w:t>.</w:t>
      </w:r>
      <w:r w:rsidRPr="000B4D29">
        <w:rPr>
          <w:rStyle w:val="FootnoteReference"/>
          <w:rFonts w:cs="Times New Roman"/>
          <w:sz w:val="22"/>
          <w:szCs w:val="22"/>
          <w:lang w:val="en-GB"/>
        </w:rPr>
        <w:footnoteReference w:id="62"/>
      </w:r>
      <w:r w:rsidRPr="000B4D29">
        <w:rPr>
          <w:rFonts w:cs="Times New Roman"/>
          <w:sz w:val="22"/>
          <w:lang w:val="en-GB"/>
        </w:rPr>
        <w:t xml:space="preserve"> Th</w:t>
      </w:r>
      <w:r w:rsidR="00DE581B" w:rsidRPr="000B4D29">
        <w:rPr>
          <w:rFonts w:cs="Times New Roman"/>
          <w:sz w:val="22"/>
          <w:lang w:val="en-GB"/>
        </w:rPr>
        <w:t xml:space="preserve">e permission </w:t>
      </w:r>
      <w:r w:rsidRPr="000B4D29">
        <w:rPr>
          <w:rFonts w:cs="Times New Roman"/>
          <w:sz w:val="22"/>
          <w:lang w:val="en-GB"/>
        </w:rPr>
        <w:t>is</w:t>
      </w:r>
      <w:r w:rsidR="00DE581B" w:rsidRPr="000B4D29">
        <w:rPr>
          <w:rFonts w:cs="Times New Roman"/>
          <w:sz w:val="22"/>
          <w:lang w:val="en-GB"/>
        </w:rPr>
        <w:t xml:space="preserve"> given to either</w:t>
      </w:r>
      <w:r w:rsidRPr="000B4D29">
        <w:rPr>
          <w:rFonts w:cs="Times New Roman"/>
          <w:sz w:val="22"/>
          <w:lang w:val="en-GB"/>
        </w:rPr>
        <w:t xml:space="preserve"> </w:t>
      </w:r>
      <w:r w:rsidR="00DE581B" w:rsidRPr="000B4D29">
        <w:rPr>
          <w:rFonts w:cs="Times New Roman"/>
          <w:sz w:val="22"/>
          <w:lang w:val="en-GB"/>
        </w:rPr>
        <w:t>a</w:t>
      </w:r>
      <w:r w:rsidRPr="000B4D29">
        <w:rPr>
          <w:rFonts w:cs="Times New Roman"/>
          <w:sz w:val="22"/>
          <w:lang w:val="en-GB"/>
        </w:rPr>
        <w:t xml:space="preserve"> married </w:t>
      </w:r>
      <w:r w:rsidR="00DE581B" w:rsidRPr="000B4D29">
        <w:rPr>
          <w:rFonts w:cs="Times New Roman"/>
          <w:sz w:val="22"/>
          <w:lang w:val="en-GB"/>
        </w:rPr>
        <w:t xml:space="preserve">or unmarried </w:t>
      </w:r>
      <w:r w:rsidRPr="000B4D29">
        <w:rPr>
          <w:rFonts w:cs="Times New Roman"/>
          <w:sz w:val="22"/>
          <w:lang w:val="en-GB"/>
        </w:rPr>
        <w:t>woman who</w:t>
      </w:r>
      <w:r w:rsidR="001939FB" w:rsidRPr="000B4D29">
        <w:rPr>
          <w:rFonts w:cs="Times New Roman"/>
          <w:sz w:val="22"/>
          <w:lang w:val="en-GB"/>
        </w:rPr>
        <w:t xml:space="preserve"> may</w:t>
      </w:r>
      <w:r w:rsidRPr="000B4D29">
        <w:rPr>
          <w:rFonts w:cs="Times New Roman"/>
          <w:sz w:val="22"/>
          <w:lang w:val="en-GB"/>
        </w:rPr>
        <w:t xml:space="preserve"> </w:t>
      </w:r>
      <w:r w:rsidR="001939FB" w:rsidRPr="000B4D29">
        <w:rPr>
          <w:rFonts w:cs="Times New Roman"/>
          <w:sz w:val="22"/>
          <w:lang w:val="en-GB"/>
        </w:rPr>
        <w:t>choose</w:t>
      </w:r>
      <w:r w:rsidRPr="000B4D29">
        <w:rPr>
          <w:rFonts w:cs="Times New Roman"/>
          <w:sz w:val="22"/>
          <w:lang w:val="en-GB"/>
        </w:rPr>
        <w:t xml:space="preserve"> to </w:t>
      </w:r>
      <w:r w:rsidR="001939FB" w:rsidRPr="000B4D29">
        <w:rPr>
          <w:rFonts w:cs="Times New Roman"/>
          <w:sz w:val="22"/>
          <w:lang w:val="en-GB"/>
        </w:rPr>
        <w:t>breastfeed</w:t>
      </w:r>
      <w:r w:rsidRPr="000B4D29">
        <w:rPr>
          <w:rFonts w:cs="Times New Roman"/>
          <w:sz w:val="22"/>
          <w:lang w:val="en-GB"/>
        </w:rPr>
        <w:t xml:space="preserve"> the child in order to </w:t>
      </w:r>
      <w:r w:rsidRPr="000B4D29">
        <w:rPr>
          <w:rFonts w:cs="Times New Roman"/>
          <w:sz w:val="22"/>
          <w:szCs w:val="22"/>
          <w:lang w:val="en-GB"/>
        </w:rPr>
        <w:t xml:space="preserve">create a certain degree of </w:t>
      </w:r>
      <w:r w:rsidR="00BC274B" w:rsidRPr="000B4D29">
        <w:rPr>
          <w:rFonts w:cs="Times New Roman"/>
          <w:sz w:val="22"/>
          <w:szCs w:val="22"/>
          <w:lang w:val="en-GB"/>
        </w:rPr>
        <w:t xml:space="preserve">blood </w:t>
      </w:r>
      <w:r w:rsidRPr="000B4D29">
        <w:rPr>
          <w:rFonts w:cs="Times New Roman"/>
          <w:sz w:val="22"/>
          <w:szCs w:val="22"/>
          <w:lang w:val="en-GB"/>
        </w:rPr>
        <w:t>relationship with the child</w:t>
      </w:r>
      <w:r w:rsidR="00112246" w:rsidRPr="000B4D29">
        <w:rPr>
          <w:rFonts w:cs="Times New Roman"/>
          <w:sz w:val="22"/>
          <w:szCs w:val="22"/>
          <w:lang w:val="en-GB"/>
        </w:rPr>
        <w:t>.</w:t>
      </w:r>
      <w:r w:rsidR="00112246" w:rsidRPr="000B4D29">
        <w:rPr>
          <w:rStyle w:val="FootnoteReference"/>
          <w:rFonts w:cs="Times New Roman"/>
          <w:sz w:val="22"/>
          <w:szCs w:val="22"/>
          <w:lang w:val="en-GB"/>
        </w:rPr>
        <w:footnoteReference w:id="63"/>
      </w:r>
    </w:p>
    <w:p w14:paraId="683CD670" w14:textId="27B86328" w:rsidR="00CB3AFE" w:rsidRPr="000B4D29" w:rsidRDefault="00F51F91" w:rsidP="00F51F91">
      <w:pPr>
        <w:widowControl/>
        <w:wordWrap/>
        <w:spacing w:after="120"/>
        <w:rPr>
          <w:rFonts w:cs="Times New Roman"/>
          <w:sz w:val="22"/>
          <w:lang w:val="en-GB"/>
        </w:rPr>
      </w:pPr>
      <w:r w:rsidRPr="000B4D29">
        <w:rPr>
          <w:rFonts w:cs="Times New Roman"/>
          <w:sz w:val="22"/>
          <w:lang w:val="en-GB"/>
        </w:rPr>
        <w:tab/>
      </w:r>
      <w:r w:rsidR="00DE581B" w:rsidRPr="000B4D29">
        <w:rPr>
          <w:rFonts w:cs="Times New Roman"/>
          <w:sz w:val="22"/>
          <w:lang w:val="en-GB"/>
        </w:rPr>
        <w:t>It follows that, f</w:t>
      </w:r>
      <w:r w:rsidR="00CF08F4" w:rsidRPr="000B4D29">
        <w:rPr>
          <w:rFonts w:cs="Times New Roman"/>
          <w:sz w:val="22"/>
          <w:lang w:val="en-GB"/>
        </w:rPr>
        <w:t xml:space="preserve">or the </w:t>
      </w:r>
      <w:r w:rsidR="001939FB" w:rsidRPr="000B4D29">
        <w:rPr>
          <w:rFonts w:cs="Times New Roman"/>
          <w:sz w:val="22"/>
          <w:lang w:val="en-GB"/>
        </w:rPr>
        <w:t xml:space="preserve">breastfeeding or </w:t>
      </w:r>
      <w:r w:rsidR="00CF08F4" w:rsidRPr="000B4D29">
        <w:rPr>
          <w:rFonts w:cs="Times New Roman"/>
          <w:sz w:val="22"/>
          <w:lang w:val="en-GB"/>
        </w:rPr>
        <w:t>suckling to</w:t>
      </w:r>
      <w:r w:rsidR="00DE581B" w:rsidRPr="000B4D29">
        <w:rPr>
          <w:rFonts w:cs="Times New Roman"/>
          <w:sz w:val="22"/>
          <w:lang w:val="en-GB"/>
        </w:rPr>
        <w:t xml:space="preserve"> give effect in establishing a blood</w:t>
      </w:r>
      <w:r w:rsidR="00CF08F4" w:rsidRPr="000B4D29">
        <w:rPr>
          <w:rFonts w:cs="Times New Roman"/>
          <w:sz w:val="22"/>
          <w:lang w:val="en-GB"/>
        </w:rPr>
        <w:t xml:space="preserve"> relationship, certain condition</w:t>
      </w:r>
      <w:r w:rsidR="001E3243">
        <w:rPr>
          <w:rFonts w:cs="Times New Roman"/>
          <w:sz w:val="22"/>
          <w:lang w:val="en-GB"/>
        </w:rPr>
        <w:t>s</w:t>
      </w:r>
      <w:r w:rsidR="00CF08F4" w:rsidRPr="000B4D29">
        <w:rPr>
          <w:rFonts w:cs="Times New Roman"/>
          <w:sz w:val="22"/>
          <w:lang w:val="en-GB"/>
        </w:rPr>
        <w:t xml:space="preserve"> must be fulfilled. </w:t>
      </w:r>
      <w:r w:rsidR="00DE581B" w:rsidRPr="000B4D29">
        <w:rPr>
          <w:rFonts w:cs="Times New Roman"/>
          <w:sz w:val="22"/>
          <w:lang w:val="en-GB"/>
        </w:rPr>
        <w:t>These include</w:t>
      </w:r>
      <w:r w:rsidR="001939FB" w:rsidRPr="000B4D29">
        <w:rPr>
          <w:rFonts w:cs="Times New Roman"/>
          <w:sz w:val="22"/>
          <w:lang w:val="en-GB"/>
        </w:rPr>
        <w:t xml:space="preserve"> </w:t>
      </w:r>
      <w:r w:rsidR="00DE581B" w:rsidRPr="000B4D29">
        <w:rPr>
          <w:rFonts w:cs="Times New Roman"/>
          <w:sz w:val="22"/>
          <w:lang w:val="en-GB"/>
        </w:rPr>
        <w:t xml:space="preserve">the amount of </w:t>
      </w:r>
      <w:r w:rsidR="00CF08F4" w:rsidRPr="000B4D29">
        <w:rPr>
          <w:rFonts w:cs="Times New Roman"/>
          <w:sz w:val="22"/>
          <w:lang w:val="en-GB"/>
        </w:rPr>
        <w:t>breastfeeding must</w:t>
      </w:r>
      <w:r w:rsidR="001E3243">
        <w:rPr>
          <w:rFonts w:cs="Times New Roman"/>
          <w:sz w:val="22"/>
          <w:lang w:val="en-GB"/>
        </w:rPr>
        <w:t xml:space="preserve"> not</w:t>
      </w:r>
      <w:r w:rsidR="00DE581B" w:rsidRPr="000B4D29">
        <w:rPr>
          <w:rFonts w:cs="Times New Roman"/>
          <w:sz w:val="22"/>
          <w:lang w:val="en-GB"/>
        </w:rPr>
        <w:t xml:space="preserve"> be</w:t>
      </w:r>
      <w:r w:rsidR="00CF08F4" w:rsidRPr="000B4D29">
        <w:rPr>
          <w:rFonts w:cs="Times New Roman"/>
          <w:sz w:val="22"/>
          <w:lang w:val="en-GB"/>
        </w:rPr>
        <w:t xml:space="preserve"> less than five sessions; and</w:t>
      </w:r>
      <w:r w:rsidR="00DE581B" w:rsidRPr="000B4D29">
        <w:rPr>
          <w:rFonts w:cs="Times New Roman"/>
          <w:sz w:val="22"/>
          <w:lang w:val="en-GB"/>
        </w:rPr>
        <w:t xml:space="preserve"> that</w:t>
      </w:r>
      <w:r w:rsidR="00CF08F4" w:rsidRPr="000B4D29">
        <w:rPr>
          <w:rFonts w:cs="Times New Roman"/>
          <w:sz w:val="22"/>
          <w:lang w:val="en-GB"/>
        </w:rPr>
        <w:t xml:space="preserve"> the </w:t>
      </w:r>
      <w:r w:rsidR="001E3243">
        <w:rPr>
          <w:rFonts w:cs="Times New Roman"/>
          <w:sz w:val="22"/>
          <w:lang w:val="en-GB"/>
        </w:rPr>
        <w:t>suckling must be until the child is full</w:t>
      </w:r>
      <w:r w:rsidR="00CF08F4" w:rsidRPr="000B4D29">
        <w:rPr>
          <w:rFonts w:cs="Times New Roman"/>
          <w:sz w:val="22"/>
          <w:lang w:val="en-GB"/>
        </w:rPr>
        <w:t xml:space="preserve">. </w:t>
      </w:r>
      <w:r w:rsidR="00F80A3C" w:rsidRPr="000B4D29">
        <w:rPr>
          <w:rFonts w:cs="Times New Roman"/>
          <w:sz w:val="22"/>
          <w:lang w:val="en-GB"/>
        </w:rPr>
        <w:t>At the same time, t</w:t>
      </w:r>
      <w:r w:rsidR="00CF08F4" w:rsidRPr="000B4D29">
        <w:rPr>
          <w:rFonts w:cs="Times New Roman"/>
          <w:sz w:val="22"/>
          <w:lang w:val="en-GB"/>
        </w:rPr>
        <w:t xml:space="preserve">he child also must be under two years of age and the amount and the access of the milk inside the infant’s body is significant </w:t>
      </w:r>
      <w:r w:rsidR="00CF08F4" w:rsidRPr="000B4D29">
        <w:rPr>
          <w:rFonts w:cs="Times New Roman"/>
          <w:sz w:val="22"/>
          <w:lang w:val="en-GB"/>
        </w:rPr>
        <w:lastRenderedPageBreak/>
        <w:t xml:space="preserve">since the first two years of the child age </w:t>
      </w:r>
      <w:r w:rsidR="001939FB" w:rsidRPr="000B4D29">
        <w:rPr>
          <w:rFonts w:cs="Times New Roman"/>
          <w:sz w:val="22"/>
          <w:lang w:val="en-GB"/>
        </w:rPr>
        <w:t>is</w:t>
      </w:r>
      <w:r w:rsidR="00CF08F4" w:rsidRPr="000B4D29">
        <w:rPr>
          <w:rFonts w:cs="Times New Roman"/>
          <w:sz w:val="22"/>
          <w:lang w:val="en-GB"/>
        </w:rPr>
        <w:t xml:space="preserve"> the most productive period for the growth and </w:t>
      </w:r>
      <w:r w:rsidR="001E3243">
        <w:rPr>
          <w:rFonts w:cs="Times New Roman"/>
          <w:sz w:val="22"/>
          <w:lang w:val="en-GB"/>
        </w:rPr>
        <w:t xml:space="preserve">physical </w:t>
      </w:r>
      <w:r w:rsidR="00CF08F4" w:rsidRPr="000B4D29">
        <w:rPr>
          <w:rFonts w:cs="Times New Roman"/>
          <w:sz w:val="22"/>
          <w:lang w:val="en-GB"/>
        </w:rPr>
        <w:t xml:space="preserve">development of </w:t>
      </w:r>
      <w:r w:rsidR="001E3243">
        <w:rPr>
          <w:rFonts w:cs="Times New Roman"/>
          <w:sz w:val="22"/>
          <w:lang w:val="en-GB"/>
        </w:rPr>
        <w:t>the child</w:t>
      </w:r>
      <w:r w:rsidR="00CF08F4" w:rsidRPr="000B4D29">
        <w:rPr>
          <w:rFonts w:cs="Times New Roman"/>
          <w:sz w:val="22"/>
          <w:lang w:val="en-GB"/>
        </w:rPr>
        <w:t>.</w:t>
      </w:r>
      <w:r w:rsidR="00CF08F4" w:rsidRPr="000B4D29">
        <w:rPr>
          <w:rStyle w:val="FootnoteReference"/>
          <w:rFonts w:cs="Times New Roman"/>
          <w:sz w:val="22"/>
          <w:lang w:val="en-GB"/>
        </w:rPr>
        <w:footnoteReference w:id="64"/>
      </w:r>
      <w:r w:rsidR="00CF08F4" w:rsidRPr="000B4D29">
        <w:rPr>
          <w:rFonts w:cs="Times New Roman"/>
          <w:sz w:val="22"/>
          <w:lang w:val="en-GB"/>
        </w:rPr>
        <w:t xml:space="preserve"> </w:t>
      </w:r>
    </w:p>
    <w:p w14:paraId="48289BE7" w14:textId="67C0CE3F" w:rsidR="00CB3AFE" w:rsidRPr="000B4D29" w:rsidRDefault="00280CF6" w:rsidP="00F51F91">
      <w:pPr>
        <w:widowControl/>
        <w:wordWrap/>
        <w:autoSpaceDE w:val="0"/>
        <w:autoSpaceDN w:val="0"/>
        <w:adjustRightInd w:val="0"/>
        <w:spacing w:after="120"/>
        <w:rPr>
          <w:rFonts w:cs="Times New Roman"/>
          <w:sz w:val="22"/>
          <w:szCs w:val="22"/>
          <w:lang w:val="en-GB"/>
        </w:rPr>
      </w:pPr>
      <w:r w:rsidRPr="000B4D29">
        <w:rPr>
          <w:rFonts w:cs="Times New Roman"/>
          <w:sz w:val="22"/>
          <w:szCs w:val="22"/>
          <w:lang w:val="en-GB"/>
        </w:rPr>
        <w:tab/>
      </w:r>
      <w:r w:rsidR="00466A32" w:rsidRPr="000B4D29">
        <w:rPr>
          <w:rFonts w:cs="Times New Roman"/>
          <w:sz w:val="22"/>
          <w:szCs w:val="22"/>
          <w:lang w:val="en-GB"/>
        </w:rPr>
        <w:t>In</w:t>
      </w:r>
      <w:r w:rsidR="006F5837" w:rsidRPr="000B4D29">
        <w:rPr>
          <w:rFonts w:cs="Times New Roman"/>
          <w:sz w:val="22"/>
          <w:szCs w:val="22"/>
          <w:lang w:val="en-GB"/>
        </w:rPr>
        <w:t xml:space="preserve"> regard to whether </w:t>
      </w:r>
      <w:r w:rsidR="00CF08F4" w:rsidRPr="000B4D29">
        <w:rPr>
          <w:rFonts w:cs="Times New Roman"/>
          <w:sz w:val="22"/>
          <w:szCs w:val="22"/>
          <w:lang w:val="en-GB"/>
        </w:rPr>
        <w:t xml:space="preserve">the milk </w:t>
      </w:r>
      <w:r w:rsidR="006F5837" w:rsidRPr="000B4D29">
        <w:rPr>
          <w:rFonts w:cs="Times New Roman"/>
          <w:sz w:val="22"/>
          <w:szCs w:val="22"/>
          <w:lang w:val="en-GB"/>
        </w:rPr>
        <w:t>must be pure breastmilk or not,</w:t>
      </w:r>
      <w:r w:rsidR="000430F5" w:rsidRPr="000B4D29">
        <w:rPr>
          <w:rFonts w:cs="Times New Roman"/>
          <w:sz w:val="22"/>
          <w:szCs w:val="22"/>
          <w:lang w:val="en-GB"/>
        </w:rPr>
        <w:t xml:space="preserve"> the Muslim jurists are in agreement that if t</w:t>
      </w:r>
      <w:r w:rsidR="00CF08F4" w:rsidRPr="000B4D29">
        <w:rPr>
          <w:rFonts w:cs="Times New Roman"/>
          <w:sz w:val="22"/>
          <w:szCs w:val="22"/>
          <w:lang w:val="en-GB"/>
        </w:rPr>
        <w:t xml:space="preserve">he breast milk </w:t>
      </w:r>
      <w:r w:rsidR="000430F5" w:rsidRPr="000B4D29">
        <w:rPr>
          <w:rFonts w:cs="Times New Roman"/>
          <w:sz w:val="22"/>
          <w:szCs w:val="22"/>
          <w:lang w:val="en-GB"/>
        </w:rPr>
        <w:t xml:space="preserve">that is mixed </w:t>
      </w:r>
      <w:r w:rsidR="00CF08F4" w:rsidRPr="000B4D29">
        <w:rPr>
          <w:rFonts w:cs="Times New Roman"/>
          <w:sz w:val="22"/>
          <w:szCs w:val="22"/>
          <w:lang w:val="en-GB"/>
        </w:rPr>
        <w:t>with other substances</w:t>
      </w:r>
      <w:r w:rsidR="000430F5" w:rsidRPr="000B4D29">
        <w:rPr>
          <w:rFonts w:cs="Times New Roman"/>
          <w:sz w:val="22"/>
          <w:szCs w:val="22"/>
          <w:lang w:val="en-GB"/>
        </w:rPr>
        <w:t xml:space="preserve"> like water or goat milk is more, it still creates marriage prohibition.</w:t>
      </w:r>
      <w:r w:rsidR="000430F5" w:rsidRPr="000B4D29">
        <w:rPr>
          <w:rStyle w:val="FootnoteReference"/>
          <w:rFonts w:cs="Times New Roman"/>
          <w:sz w:val="22"/>
          <w:szCs w:val="22"/>
          <w:lang w:val="en-GB"/>
        </w:rPr>
        <w:footnoteReference w:id="65"/>
      </w:r>
      <w:r w:rsidR="00CF08F4" w:rsidRPr="000B4D29">
        <w:rPr>
          <w:rFonts w:cs="Times New Roman"/>
          <w:sz w:val="22"/>
          <w:szCs w:val="22"/>
          <w:lang w:val="en-GB"/>
        </w:rPr>
        <w:t xml:space="preserve"> Consequently, the husband of the wet-nurse becomes the </w:t>
      </w:r>
      <w:r w:rsidR="004D4689">
        <w:rPr>
          <w:rFonts w:cs="Times New Roman"/>
          <w:sz w:val="22"/>
          <w:szCs w:val="22"/>
          <w:lang w:val="en-GB"/>
        </w:rPr>
        <w:t>foster</w:t>
      </w:r>
      <w:r w:rsidR="00CF08F4" w:rsidRPr="000B4D29">
        <w:rPr>
          <w:rFonts w:cs="Times New Roman"/>
          <w:sz w:val="22"/>
          <w:szCs w:val="22"/>
          <w:lang w:val="en-GB"/>
        </w:rPr>
        <w:t xml:space="preserve"> father of the infant and they are prohibited to marry</w:t>
      </w:r>
      <w:r w:rsidR="00F80A3C" w:rsidRPr="000B4D29">
        <w:rPr>
          <w:rFonts w:cs="Times New Roman"/>
          <w:sz w:val="22"/>
          <w:szCs w:val="22"/>
          <w:lang w:val="en-GB"/>
        </w:rPr>
        <w:t xml:space="preserve"> one another</w:t>
      </w:r>
      <w:r w:rsidR="00CF08F4" w:rsidRPr="000B4D29">
        <w:rPr>
          <w:rFonts w:cs="Times New Roman"/>
          <w:sz w:val="22"/>
          <w:szCs w:val="22"/>
          <w:lang w:val="en-GB"/>
        </w:rPr>
        <w:t xml:space="preserve">. This prohibition also extended to the </w:t>
      </w:r>
      <w:r w:rsidR="00EA5A34" w:rsidRPr="000B4D29">
        <w:rPr>
          <w:rFonts w:cs="Times New Roman"/>
          <w:sz w:val="22"/>
          <w:szCs w:val="22"/>
          <w:lang w:val="en-GB"/>
        </w:rPr>
        <w:t>descendants</w:t>
      </w:r>
      <w:r w:rsidR="00CF08F4" w:rsidRPr="000B4D29">
        <w:rPr>
          <w:rFonts w:cs="Times New Roman"/>
          <w:sz w:val="22"/>
          <w:szCs w:val="22"/>
          <w:lang w:val="en-GB"/>
        </w:rPr>
        <w:t xml:space="preserve"> of the foster mother and father, as well as their siblings. This relationship is in accordance with the Quranic text that stated to the effect: </w:t>
      </w:r>
    </w:p>
    <w:p w14:paraId="7D55C6E3" w14:textId="22EEC182" w:rsidR="00E24375" w:rsidRPr="000B4D29" w:rsidRDefault="00CF08F4" w:rsidP="00F51F91">
      <w:pPr>
        <w:widowControl/>
        <w:wordWrap/>
        <w:autoSpaceDE w:val="0"/>
        <w:autoSpaceDN w:val="0"/>
        <w:adjustRightInd w:val="0"/>
        <w:spacing w:after="120"/>
        <w:ind w:left="567" w:right="238"/>
        <w:rPr>
          <w:rFonts w:cs="Times New Roman"/>
          <w:lang w:val="en-GB"/>
        </w:rPr>
      </w:pPr>
      <w:r w:rsidRPr="000B4D29">
        <w:rPr>
          <w:rFonts w:cs="Times New Roman"/>
          <w:lang w:val="en-GB"/>
        </w:rPr>
        <w:t>…</w:t>
      </w:r>
      <w:r w:rsidRPr="000B4D29">
        <w:rPr>
          <w:rFonts w:cs="Times New Roman"/>
        </w:rPr>
        <w:t>your foster mother</w:t>
      </w:r>
      <w:r w:rsidR="00997090" w:rsidRPr="000B4D29">
        <w:rPr>
          <w:rFonts w:cs="Times New Roman"/>
        </w:rPr>
        <w:t>s</w:t>
      </w:r>
      <w:r w:rsidRPr="000B4D29">
        <w:rPr>
          <w:rFonts w:cs="Times New Roman"/>
        </w:rPr>
        <w:t xml:space="preserve"> </w:t>
      </w:r>
      <w:r w:rsidR="00997090" w:rsidRPr="000B4D29">
        <w:rPr>
          <w:rFonts w:cs="Times New Roman"/>
        </w:rPr>
        <w:t>(</w:t>
      </w:r>
      <w:r w:rsidRPr="000B4D29">
        <w:rPr>
          <w:rFonts w:cs="Times New Roman"/>
        </w:rPr>
        <w:t>who suck</w:t>
      </w:r>
      <w:r w:rsidR="00171112">
        <w:rPr>
          <w:rFonts w:cs="Times New Roman"/>
        </w:rPr>
        <w:t>led you</w:t>
      </w:r>
      <w:r w:rsidR="00997090" w:rsidRPr="000B4D29">
        <w:rPr>
          <w:rFonts w:cs="Times New Roman"/>
        </w:rPr>
        <w:t>)</w:t>
      </w:r>
      <w:r w:rsidRPr="000B4D29">
        <w:rPr>
          <w:rFonts w:cs="Times New Roman"/>
        </w:rPr>
        <w:t xml:space="preserve"> </w:t>
      </w:r>
      <w:r w:rsidR="00997090" w:rsidRPr="000B4D29">
        <w:rPr>
          <w:rFonts w:cs="Times New Roman"/>
        </w:rPr>
        <w:t xml:space="preserve">and </w:t>
      </w:r>
      <w:r w:rsidRPr="000B4D29">
        <w:rPr>
          <w:rFonts w:cs="Times New Roman"/>
        </w:rPr>
        <w:t>your foster sisters…</w:t>
      </w:r>
      <w:r w:rsidRPr="000B4D29">
        <w:rPr>
          <w:rStyle w:val="FootnoteReference"/>
          <w:rFonts w:cs="Times New Roman"/>
          <w:lang w:val="en-GB"/>
        </w:rPr>
        <w:footnoteReference w:id="66"/>
      </w:r>
      <w:r w:rsidRPr="000B4D29">
        <w:rPr>
          <w:rFonts w:cs="Times New Roman"/>
          <w:lang w:val="en-GB"/>
        </w:rPr>
        <w:t xml:space="preserve"> </w:t>
      </w:r>
    </w:p>
    <w:p w14:paraId="58F1C7A8" w14:textId="4C85CDD8" w:rsidR="00CF08F4" w:rsidRPr="000B4D29" w:rsidRDefault="00CF08F4" w:rsidP="00F51F91">
      <w:pPr>
        <w:widowControl/>
        <w:wordWrap/>
        <w:autoSpaceDE w:val="0"/>
        <w:autoSpaceDN w:val="0"/>
        <w:adjustRightInd w:val="0"/>
        <w:spacing w:after="120"/>
        <w:ind w:left="567" w:right="238"/>
        <w:rPr>
          <w:rFonts w:cs="Times New Roman"/>
          <w:kern w:val="0"/>
          <w:lang w:val="en-MY"/>
        </w:rPr>
      </w:pPr>
      <w:r w:rsidRPr="000B4D29">
        <w:rPr>
          <w:rFonts w:cs="Times New Roman"/>
          <w:lang w:val="en-GB"/>
        </w:rPr>
        <w:t>It also follows the ruling of consanguinity by way of the Prophet’s (</w:t>
      </w:r>
      <w:proofErr w:type="spellStart"/>
      <w:r w:rsidR="005B3283">
        <w:rPr>
          <w:rFonts w:cs="Times New Roman"/>
          <w:lang w:val="en-GB"/>
        </w:rPr>
        <w:t>s.a.w</w:t>
      </w:r>
      <w:proofErr w:type="spellEnd"/>
      <w:r w:rsidRPr="000B4D29">
        <w:rPr>
          <w:rFonts w:cs="Times New Roman"/>
          <w:lang w:val="en-GB"/>
        </w:rPr>
        <w:t>) saying:</w:t>
      </w:r>
      <w:r w:rsidRPr="000B4D29">
        <w:rPr>
          <w:rStyle w:val="FootnoteReference"/>
          <w:rFonts w:cs="Times New Roman"/>
          <w:lang w:val="en-GB"/>
        </w:rPr>
        <w:footnoteReference w:id="67"/>
      </w:r>
      <w:r w:rsidRPr="000B4D29">
        <w:rPr>
          <w:rFonts w:cs="Times New Roman"/>
          <w:lang w:val="en-GB"/>
        </w:rPr>
        <w:t xml:space="preserve"> </w:t>
      </w:r>
      <w:r w:rsidRPr="000B4D29">
        <w:rPr>
          <w:rFonts w:cs="Times New Roman"/>
          <w:kern w:val="0"/>
          <w:lang w:val="en-MY"/>
        </w:rPr>
        <w:t>All things which become unlawful because of blood relations are unlawful because of the corresponding foster suckling relations.</w:t>
      </w:r>
      <w:r w:rsidRPr="000B4D29">
        <w:rPr>
          <w:rStyle w:val="FootnoteReference"/>
          <w:rFonts w:cs="Times New Roman"/>
          <w:kern w:val="0"/>
          <w:lang w:val="en-MY"/>
        </w:rPr>
        <w:footnoteReference w:id="68"/>
      </w:r>
      <w:r w:rsidRPr="000B4D29">
        <w:rPr>
          <w:rFonts w:cs="Times New Roman"/>
          <w:kern w:val="0"/>
          <w:lang w:val="en-MY"/>
        </w:rPr>
        <w:t xml:space="preserve"> </w:t>
      </w:r>
    </w:p>
    <w:p w14:paraId="52030268" w14:textId="66ACE30B" w:rsidR="00726C65" w:rsidRPr="000B4D29" w:rsidRDefault="00CF08F4" w:rsidP="46E50749">
      <w:pPr>
        <w:widowControl/>
        <w:wordWrap/>
        <w:autoSpaceDE w:val="0"/>
        <w:autoSpaceDN w:val="0"/>
        <w:adjustRightInd w:val="0"/>
        <w:spacing w:after="120"/>
        <w:rPr>
          <w:rFonts w:cs="Times New Roman"/>
          <w:sz w:val="22"/>
          <w:szCs w:val="22"/>
          <w:lang w:val="en-MY"/>
        </w:rPr>
      </w:pPr>
      <w:r w:rsidRPr="000B4D29">
        <w:rPr>
          <w:rFonts w:cs="Times New Roman"/>
          <w:kern w:val="0"/>
          <w:sz w:val="22"/>
          <w:szCs w:val="22"/>
          <w:lang w:val="en-MY"/>
        </w:rPr>
        <w:t xml:space="preserve">The </w:t>
      </w:r>
      <w:r w:rsidRPr="46E50749">
        <w:rPr>
          <w:rFonts w:cs="Times New Roman"/>
          <w:i/>
          <w:iCs/>
          <w:kern w:val="0"/>
          <w:sz w:val="22"/>
          <w:szCs w:val="22"/>
          <w:lang w:val="en-MY"/>
        </w:rPr>
        <w:t>fatwa</w:t>
      </w:r>
      <w:r w:rsidRPr="000B4D29">
        <w:rPr>
          <w:rFonts w:cs="Times New Roman"/>
          <w:kern w:val="0"/>
          <w:sz w:val="22"/>
          <w:szCs w:val="22"/>
          <w:lang w:val="en-MY"/>
        </w:rPr>
        <w:t xml:space="preserve"> </w:t>
      </w:r>
      <w:r w:rsidR="00EA5A34" w:rsidRPr="000B4D29">
        <w:rPr>
          <w:rFonts w:cs="Times New Roman"/>
          <w:kern w:val="0"/>
          <w:sz w:val="22"/>
          <w:szCs w:val="22"/>
          <w:lang w:val="en-MY"/>
        </w:rPr>
        <w:t xml:space="preserve">further </w:t>
      </w:r>
      <w:r w:rsidR="009978CE" w:rsidRPr="46E50749">
        <w:rPr>
          <w:rFonts w:eastAsiaTheme="minorEastAsia" w:cs="Times New Roman"/>
          <w:kern w:val="0"/>
          <w:sz w:val="22"/>
          <w:szCs w:val="22"/>
          <w:lang w:val="en-MY" w:eastAsia="en-US"/>
        </w:rPr>
        <w:t>provide</w:t>
      </w:r>
      <w:r w:rsidR="00EA5A34" w:rsidRPr="46E50749">
        <w:rPr>
          <w:rFonts w:eastAsiaTheme="minorEastAsia" w:cs="Times New Roman"/>
          <w:kern w:val="0"/>
          <w:sz w:val="22"/>
          <w:szCs w:val="22"/>
          <w:lang w:val="en-MY" w:eastAsia="en-US"/>
        </w:rPr>
        <w:t>s</w:t>
      </w:r>
      <w:r w:rsidR="009978CE" w:rsidRPr="46E50749">
        <w:rPr>
          <w:rFonts w:eastAsiaTheme="minorEastAsia" w:cs="Times New Roman"/>
          <w:kern w:val="0"/>
          <w:sz w:val="22"/>
          <w:szCs w:val="22"/>
          <w:lang w:val="en-MY" w:eastAsia="en-US"/>
        </w:rPr>
        <w:t xml:space="preserve"> for</w:t>
      </w:r>
      <w:r w:rsidRPr="000B4D29">
        <w:rPr>
          <w:rFonts w:cs="Times New Roman"/>
          <w:kern w:val="0"/>
          <w:sz w:val="22"/>
          <w:szCs w:val="22"/>
          <w:lang w:val="en-MY"/>
        </w:rPr>
        <w:t xml:space="preserve"> the permissibility of an unmarried woman to </w:t>
      </w:r>
      <w:r w:rsidR="009978CE" w:rsidRPr="46E50749">
        <w:rPr>
          <w:rFonts w:eastAsiaTheme="minorEastAsia" w:cs="Times New Roman"/>
          <w:kern w:val="0"/>
          <w:sz w:val="22"/>
          <w:szCs w:val="22"/>
          <w:lang w:val="en-MY" w:eastAsia="en-US"/>
        </w:rPr>
        <w:t>breastfeed</w:t>
      </w:r>
      <w:r w:rsidRPr="000B4D29">
        <w:rPr>
          <w:rFonts w:cs="Times New Roman"/>
          <w:kern w:val="0"/>
          <w:sz w:val="22"/>
          <w:szCs w:val="22"/>
          <w:lang w:val="en-MY"/>
        </w:rPr>
        <w:t xml:space="preserve"> an infant </w:t>
      </w:r>
      <w:r w:rsidR="00EA5A34" w:rsidRPr="000B4D29">
        <w:rPr>
          <w:rFonts w:cs="Times New Roman"/>
          <w:kern w:val="0"/>
          <w:sz w:val="22"/>
          <w:szCs w:val="22"/>
          <w:lang w:val="en-MY"/>
        </w:rPr>
        <w:t xml:space="preserve">by </w:t>
      </w:r>
      <w:r w:rsidR="009978CE" w:rsidRPr="000B4D29">
        <w:rPr>
          <w:rFonts w:cs="Times New Roman"/>
          <w:sz w:val="22"/>
          <w:szCs w:val="22"/>
          <w:lang w:val="en-MY"/>
        </w:rPr>
        <w:t>takin</w:t>
      </w:r>
      <w:r w:rsidRPr="000B4D29">
        <w:rPr>
          <w:rFonts w:cs="Times New Roman"/>
          <w:sz w:val="22"/>
          <w:szCs w:val="22"/>
          <w:lang w:val="en-MY"/>
        </w:rPr>
        <w:t xml:space="preserve">g medication to stimulate the </w:t>
      </w:r>
      <w:r w:rsidR="00CA1E8D" w:rsidRPr="000B4D29">
        <w:rPr>
          <w:rFonts w:cs="Times New Roman"/>
          <w:sz w:val="22"/>
          <w:szCs w:val="22"/>
          <w:lang w:val="en-MY"/>
        </w:rPr>
        <w:t>production of</w:t>
      </w:r>
      <w:r w:rsidRPr="000B4D29">
        <w:rPr>
          <w:rFonts w:cs="Times New Roman"/>
          <w:sz w:val="22"/>
          <w:szCs w:val="22"/>
          <w:lang w:val="en-MY"/>
        </w:rPr>
        <w:t xml:space="preserve"> breast milk. </w:t>
      </w:r>
      <w:r w:rsidR="009978CE" w:rsidRPr="000B4D29">
        <w:rPr>
          <w:rFonts w:cs="Times New Roman"/>
          <w:sz w:val="22"/>
          <w:szCs w:val="22"/>
          <w:lang w:val="en-MY"/>
        </w:rPr>
        <w:t>T</w:t>
      </w:r>
      <w:r w:rsidR="009E78E1" w:rsidRPr="000B4D29">
        <w:rPr>
          <w:rFonts w:cs="Times New Roman"/>
          <w:sz w:val="22"/>
          <w:szCs w:val="22"/>
          <w:lang w:val="en-GB"/>
        </w:rPr>
        <w:t xml:space="preserve">he </w:t>
      </w:r>
      <w:r w:rsidR="009E78E1" w:rsidRPr="46E50749">
        <w:rPr>
          <w:rFonts w:cs="Times New Roman"/>
          <w:i/>
          <w:iCs/>
          <w:sz w:val="22"/>
          <w:szCs w:val="22"/>
          <w:lang w:val="en-GB"/>
        </w:rPr>
        <w:t>fatwa</w:t>
      </w:r>
      <w:r w:rsidR="009E78E1" w:rsidRPr="000B4D29">
        <w:rPr>
          <w:rFonts w:cs="Times New Roman"/>
          <w:sz w:val="22"/>
          <w:szCs w:val="22"/>
          <w:lang w:val="en-GB"/>
        </w:rPr>
        <w:t xml:space="preserve"> </w:t>
      </w:r>
      <w:r w:rsidR="00820545" w:rsidRPr="000B4D29">
        <w:rPr>
          <w:rFonts w:cs="Times New Roman"/>
          <w:sz w:val="22"/>
          <w:szCs w:val="22"/>
          <w:lang w:val="en-GB"/>
        </w:rPr>
        <w:t>states that</w:t>
      </w:r>
      <w:r w:rsidR="009E78E1" w:rsidRPr="000B4D29">
        <w:rPr>
          <w:rFonts w:cs="Times New Roman"/>
          <w:sz w:val="22"/>
          <w:szCs w:val="22"/>
          <w:lang w:val="en-GB"/>
        </w:rPr>
        <w:t xml:space="preserve"> the foster mother, whether married or unmarried, may breastfeed her foster child assisted by modern technology like</w:t>
      </w:r>
      <w:r w:rsidR="00726C65" w:rsidRPr="000B4D29">
        <w:rPr>
          <w:rFonts w:cs="Times New Roman"/>
          <w:sz w:val="22"/>
          <w:szCs w:val="22"/>
          <w:lang w:val="en-GB"/>
        </w:rPr>
        <w:t xml:space="preserve"> taking</w:t>
      </w:r>
      <w:r w:rsidR="009E78E1" w:rsidRPr="000B4D29">
        <w:rPr>
          <w:rFonts w:cs="Times New Roman"/>
          <w:sz w:val="22"/>
          <w:szCs w:val="22"/>
          <w:lang w:val="en-GB"/>
        </w:rPr>
        <w:t xml:space="preserve"> hormone</w:t>
      </w:r>
      <w:r w:rsidR="009978CE" w:rsidRPr="000B4D29">
        <w:rPr>
          <w:rFonts w:cs="Times New Roman"/>
          <w:sz w:val="22"/>
          <w:szCs w:val="22"/>
          <w:lang w:val="en-GB"/>
        </w:rPr>
        <w:t xml:space="preserve"> injection</w:t>
      </w:r>
      <w:r w:rsidR="00726C65" w:rsidRPr="000B4D29">
        <w:rPr>
          <w:rFonts w:cs="Times New Roman"/>
          <w:sz w:val="22"/>
          <w:szCs w:val="22"/>
          <w:lang w:val="en-GB"/>
        </w:rPr>
        <w:t>s</w:t>
      </w:r>
      <w:r w:rsidR="009978CE" w:rsidRPr="000B4D29">
        <w:rPr>
          <w:rFonts w:cs="Times New Roman"/>
          <w:sz w:val="22"/>
          <w:szCs w:val="22"/>
          <w:lang w:val="en-GB"/>
        </w:rPr>
        <w:t xml:space="preserve"> to increase milk </w:t>
      </w:r>
      <w:r w:rsidR="009978CE" w:rsidRPr="000B4D29">
        <w:rPr>
          <w:rFonts w:cs="Times New Roman"/>
          <w:sz w:val="22"/>
          <w:szCs w:val="22"/>
          <w:lang w:val="en-GB"/>
        </w:rPr>
        <w:lastRenderedPageBreak/>
        <w:t>production. establish</w:t>
      </w:r>
      <w:r w:rsidR="009E78E1" w:rsidRPr="000B4D29">
        <w:rPr>
          <w:rFonts w:cs="Times New Roman"/>
          <w:sz w:val="22"/>
          <w:szCs w:val="22"/>
          <w:lang w:val="en-GB"/>
        </w:rPr>
        <w:t xml:space="preserve"> blood relationship.</w:t>
      </w:r>
      <w:r w:rsidR="009E78E1" w:rsidRPr="000B4D29">
        <w:rPr>
          <w:rStyle w:val="FootnoteReference"/>
          <w:rFonts w:cs="Times New Roman"/>
          <w:sz w:val="22"/>
          <w:szCs w:val="22"/>
          <w:lang w:val="en-GB"/>
        </w:rPr>
        <w:footnoteReference w:id="69"/>
      </w:r>
      <w:r w:rsidR="009978CE" w:rsidRPr="000B4D29">
        <w:rPr>
          <w:rFonts w:cs="Times New Roman"/>
          <w:sz w:val="22"/>
          <w:szCs w:val="22"/>
          <w:lang w:val="en-MY"/>
        </w:rPr>
        <w:t xml:space="preserve"> The suckling of a child creates a kinship with the child. It follows that this will establish a relationship between </w:t>
      </w:r>
      <w:r w:rsidR="00820545" w:rsidRPr="000B4D29">
        <w:rPr>
          <w:rFonts w:cs="Times New Roman"/>
          <w:sz w:val="22"/>
          <w:szCs w:val="22"/>
          <w:lang w:val="en-MY"/>
        </w:rPr>
        <w:t>the child</w:t>
      </w:r>
      <w:r w:rsidR="009978CE" w:rsidRPr="000B4D29">
        <w:rPr>
          <w:rFonts w:cs="Times New Roman"/>
          <w:sz w:val="22"/>
          <w:szCs w:val="22"/>
          <w:lang w:val="en-MY"/>
        </w:rPr>
        <w:t xml:space="preserve"> and the breastfeeding mother that extends to her husband and children, even when her marriage takes place after she had </w:t>
      </w:r>
      <w:proofErr w:type="spellStart"/>
      <w:r w:rsidR="009978CE" w:rsidRPr="000B4D29">
        <w:rPr>
          <w:rFonts w:cs="Times New Roman"/>
          <w:sz w:val="22"/>
          <w:szCs w:val="22"/>
          <w:lang w:val="en-MY"/>
        </w:rPr>
        <w:t>breasfed</w:t>
      </w:r>
      <w:proofErr w:type="spellEnd"/>
      <w:r w:rsidR="009978CE" w:rsidRPr="000B4D29">
        <w:rPr>
          <w:rFonts w:cs="Times New Roman"/>
          <w:sz w:val="22"/>
          <w:szCs w:val="22"/>
          <w:lang w:val="en-MY"/>
        </w:rPr>
        <w:t xml:space="preserve"> the child. </w:t>
      </w:r>
      <w:r w:rsidR="00F51F91" w:rsidRPr="000B4D29">
        <w:rPr>
          <w:rFonts w:cs="Times New Roman"/>
          <w:sz w:val="22"/>
          <w:szCs w:val="22"/>
          <w:lang w:val="en-MY"/>
        </w:rPr>
        <w:tab/>
      </w:r>
      <w:r w:rsidRPr="000B4D29">
        <w:rPr>
          <w:rFonts w:cs="Times New Roman"/>
          <w:sz w:val="22"/>
          <w:szCs w:val="22"/>
          <w:lang w:val="en-MY"/>
        </w:rPr>
        <w:t>T</w:t>
      </w:r>
      <w:r w:rsidR="00381B31" w:rsidRPr="000B4D29">
        <w:rPr>
          <w:rFonts w:cs="Times New Roman"/>
          <w:sz w:val="22"/>
          <w:szCs w:val="22"/>
          <w:lang w:val="en-MY"/>
        </w:rPr>
        <w:t xml:space="preserve">he wisdom </w:t>
      </w:r>
      <w:r w:rsidRPr="000B4D29">
        <w:rPr>
          <w:rFonts w:cs="Times New Roman"/>
          <w:sz w:val="22"/>
          <w:szCs w:val="22"/>
          <w:lang w:val="en-MY"/>
        </w:rPr>
        <w:t>for this permiss</w:t>
      </w:r>
      <w:r w:rsidR="00CA1E8D" w:rsidRPr="000B4D29">
        <w:rPr>
          <w:rFonts w:cs="Times New Roman"/>
          <w:sz w:val="22"/>
          <w:szCs w:val="22"/>
          <w:lang w:val="en-MY"/>
        </w:rPr>
        <w:t>ibility</w:t>
      </w:r>
      <w:r w:rsidRPr="000B4D29">
        <w:rPr>
          <w:rFonts w:cs="Times New Roman"/>
          <w:sz w:val="22"/>
          <w:szCs w:val="22"/>
          <w:lang w:val="en-MY"/>
        </w:rPr>
        <w:t xml:space="preserve"> </w:t>
      </w:r>
      <w:r w:rsidR="00CA1E8D" w:rsidRPr="000B4D29">
        <w:rPr>
          <w:rFonts w:cs="Times New Roman"/>
          <w:sz w:val="22"/>
          <w:szCs w:val="22"/>
          <w:lang w:val="en-MY"/>
        </w:rPr>
        <w:t xml:space="preserve">is </w:t>
      </w:r>
      <w:r w:rsidR="00365586" w:rsidRPr="000B4D29">
        <w:rPr>
          <w:rFonts w:cs="Times New Roman"/>
          <w:sz w:val="22"/>
          <w:szCs w:val="22"/>
          <w:lang w:val="en-MY"/>
        </w:rPr>
        <w:t>the benefit in social interaction</w:t>
      </w:r>
      <w:r w:rsidRPr="000B4D29">
        <w:rPr>
          <w:rFonts w:cs="Times New Roman"/>
          <w:sz w:val="22"/>
          <w:szCs w:val="22"/>
          <w:lang w:val="en-MY"/>
        </w:rPr>
        <w:t xml:space="preserve"> </w:t>
      </w:r>
      <w:r w:rsidR="00381B31" w:rsidRPr="000B4D29">
        <w:rPr>
          <w:rFonts w:cs="Times New Roman"/>
          <w:sz w:val="22"/>
          <w:szCs w:val="22"/>
          <w:lang w:val="en-MY"/>
        </w:rPr>
        <w:t>(</w:t>
      </w:r>
      <w:proofErr w:type="spellStart"/>
      <w:r w:rsidR="00381B31" w:rsidRPr="46E50749">
        <w:rPr>
          <w:rFonts w:cs="Times New Roman"/>
          <w:i/>
          <w:iCs/>
          <w:sz w:val="22"/>
          <w:szCs w:val="22"/>
          <w:lang w:val="en-MY"/>
        </w:rPr>
        <w:t>maslahah</w:t>
      </w:r>
      <w:proofErr w:type="spellEnd"/>
      <w:r w:rsidR="00381B31" w:rsidRPr="000B4D29">
        <w:rPr>
          <w:rFonts w:cs="Times New Roman"/>
          <w:sz w:val="22"/>
          <w:szCs w:val="22"/>
          <w:lang w:val="en-MY"/>
        </w:rPr>
        <w:t>)</w:t>
      </w:r>
      <w:r w:rsidR="00365586" w:rsidRPr="000B4D29">
        <w:rPr>
          <w:rFonts w:cs="Times New Roman"/>
          <w:sz w:val="22"/>
          <w:szCs w:val="22"/>
          <w:lang w:val="en-MY"/>
        </w:rPr>
        <w:t xml:space="preserve"> as breastfeeding </w:t>
      </w:r>
      <w:r w:rsidR="009978CE" w:rsidRPr="000B4D29">
        <w:rPr>
          <w:rFonts w:cs="Times New Roman"/>
          <w:sz w:val="22"/>
          <w:szCs w:val="22"/>
          <w:lang w:val="en-MY"/>
        </w:rPr>
        <w:t>remov</w:t>
      </w:r>
      <w:r w:rsidR="00365586" w:rsidRPr="000B4D29">
        <w:rPr>
          <w:rFonts w:cs="Times New Roman"/>
          <w:sz w:val="22"/>
          <w:szCs w:val="22"/>
          <w:lang w:val="en-MY"/>
        </w:rPr>
        <w:t>es</w:t>
      </w:r>
      <w:r w:rsidR="009978CE" w:rsidRPr="000B4D29">
        <w:rPr>
          <w:rFonts w:cs="Times New Roman"/>
          <w:sz w:val="22"/>
          <w:szCs w:val="22"/>
          <w:lang w:val="en-MY"/>
        </w:rPr>
        <w:t xml:space="preserve"> the barrier </w:t>
      </w:r>
      <w:r w:rsidR="00962709" w:rsidRPr="000B4D29">
        <w:rPr>
          <w:rFonts w:cs="Times New Roman"/>
          <w:sz w:val="22"/>
          <w:szCs w:val="22"/>
          <w:lang w:val="en-MY"/>
        </w:rPr>
        <w:t xml:space="preserve">that would have existed between the </w:t>
      </w:r>
      <w:proofErr w:type="spellStart"/>
      <w:r w:rsidR="00962709" w:rsidRPr="000B4D29">
        <w:rPr>
          <w:rFonts w:cs="Times New Roman"/>
          <w:sz w:val="22"/>
          <w:szCs w:val="22"/>
          <w:lang w:val="en-MY"/>
        </w:rPr>
        <w:t>breasfeeding</w:t>
      </w:r>
      <w:proofErr w:type="spellEnd"/>
      <w:r w:rsidR="00962709" w:rsidRPr="000B4D29">
        <w:rPr>
          <w:rFonts w:cs="Times New Roman"/>
          <w:sz w:val="22"/>
          <w:szCs w:val="22"/>
          <w:lang w:val="en-MY"/>
        </w:rPr>
        <w:t xml:space="preserve"> mother and </w:t>
      </w:r>
      <w:r w:rsidR="00820545" w:rsidRPr="000B4D29">
        <w:rPr>
          <w:rFonts w:cs="Times New Roman"/>
          <w:sz w:val="22"/>
          <w:szCs w:val="22"/>
          <w:lang w:val="en-MY"/>
        </w:rPr>
        <w:t>the suckling</w:t>
      </w:r>
      <w:r w:rsidR="00962709" w:rsidRPr="000B4D29">
        <w:rPr>
          <w:rFonts w:cs="Times New Roman"/>
          <w:sz w:val="22"/>
          <w:szCs w:val="22"/>
          <w:lang w:val="en-MY"/>
        </w:rPr>
        <w:t xml:space="preserve"> child. This would mean the establishment of prohibited degrees in marriage between the breastfeeding mother and the child as well as her own biological children.</w:t>
      </w:r>
      <w:r w:rsidR="009978CE" w:rsidRPr="000B4D29">
        <w:rPr>
          <w:rFonts w:cs="Times New Roman"/>
          <w:sz w:val="22"/>
          <w:szCs w:val="22"/>
          <w:lang w:val="en-MY"/>
        </w:rPr>
        <w:t xml:space="preserve"> </w:t>
      </w:r>
      <w:r w:rsidR="00962709" w:rsidRPr="000B4D29">
        <w:rPr>
          <w:rFonts w:cs="Times New Roman"/>
          <w:sz w:val="22"/>
          <w:szCs w:val="22"/>
          <w:lang w:val="en-MY"/>
        </w:rPr>
        <w:t>It follows that d</w:t>
      </w:r>
      <w:r w:rsidR="009978CE" w:rsidRPr="000B4D29">
        <w:rPr>
          <w:rFonts w:cs="Times New Roman"/>
          <w:sz w:val="22"/>
          <w:szCs w:val="22"/>
          <w:lang w:val="en-MY"/>
        </w:rPr>
        <w:t xml:space="preserve">uring </w:t>
      </w:r>
      <w:r w:rsidR="00726C65" w:rsidRPr="000B4D29">
        <w:rPr>
          <w:rFonts w:cs="Times New Roman"/>
          <w:sz w:val="22"/>
          <w:szCs w:val="22"/>
          <w:lang w:val="en-MY"/>
        </w:rPr>
        <w:t xml:space="preserve">his </w:t>
      </w:r>
      <w:r w:rsidR="009978CE" w:rsidRPr="000B4D29">
        <w:rPr>
          <w:rFonts w:cs="Times New Roman"/>
          <w:sz w:val="22"/>
          <w:szCs w:val="22"/>
          <w:lang w:val="en-MY"/>
        </w:rPr>
        <w:t xml:space="preserve">infancy, </w:t>
      </w:r>
      <w:r w:rsidR="00726C65" w:rsidRPr="000B4D29">
        <w:rPr>
          <w:rFonts w:cs="Times New Roman"/>
          <w:sz w:val="22"/>
          <w:szCs w:val="22"/>
          <w:lang w:val="en-MY"/>
        </w:rPr>
        <w:t xml:space="preserve">the child had </w:t>
      </w:r>
      <w:r w:rsidR="009978CE" w:rsidRPr="000B4D29">
        <w:rPr>
          <w:rFonts w:cs="Times New Roman"/>
          <w:sz w:val="22"/>
          <w:szCs w:val="22"/>
          <w:lang w:val="en-MY"/>
        </w:rPr>
        <w:t xml:space="preserve">benefitted from a </w:t>
      </w:r>
      <w:r w:rsidRPr="000B4D29">
        <w:rPr>
          <w:rFonts w:cs="Times New Roman"/>
          <w:sz w:val="22"/>
          <w:szCs w:val="22"/>
          <w:lang w:val="en-MY"/>
        </w:rPr>
        <w:t>natural breastfeeding</w:t>
      </w:r>
      <w:r w:rsidR="009978CE" w:rsidRPr="000B4D29">
        <w:rPr>
          <w:rFonts w:cs="Times New Roman"/>
          <w:sz w:val="22"/>
          <w:szCs w:val="22"/>
          <w:lang w:val="en-MY"/>
        </w:rPr>
        <w:t xml:space="preserve"> which includes nutrition and emotional care</w:t>
      </w:r>
      <w:r w:rsidR="00962709" w:rsidRPr="000B4D29">
        <w:rPr>
          <w:rFonts w:cs="Times New Roman"/>
          <w:sz w:val="22"/>
          <w:szCs w:val="22"/>
          <w:lang w:val="en-MY"/>
        </w:rPr>
        <w:t xml:space="preserve">. Further, </w:t>
      </w:r>
      <w:r w:rsidR="009978CE" w:rsidRPr="000B4D29">
        <w:rPr>
          <w:rFonts w:cs="Times New Roman"/>
          <w:sz w:val="22"/>
          <w:szCs w:val="22"/>
          <w:lang w:val="en-MY"/>
        </w:rPr>
        <w:t>when</w:t>
      </w:r>
      <w:r w:rsidRPr="000B4D29">
        <w:rPr>
          <w:rFonts w:cs="Times New Roman"/>
          <w:sz w:val="22"/>
          <w:szCs w:val="22"/>
          <w:lang w:val="en-MY"/>
        </w:rPr>
        <w:t xml:space="preserve"> they gr</w:t>
      </w:r>
      <w:r w:rsidR="00541098" w:rsidRPr="000B4D29">
        <w:rPr>
          <w:rFonts w:cs="Times New Roman"/>
          <w:sz w:val="22"/>
          <w:szCs w:val="22"/>
          <w:lang w:val="en-MY"/>
        </w:rPr>
        <w:t>o</w:t>
      </w:r>
      <w:r w:rsidRPr="000B4D29">
        <w:rPr>
          <w:rFonts w:cs="Times New Roman"/>
          <w:sz w:val="22"/>
          <w:szCs w:val="22"/>
          <w:lang w:val="en-MY"/>
        </w:rPr>
        <w:t>w up</w:t>
      </w:r>
      <w:r w:rsidR="00962709" w:rsidRPr="000B4D29">
        <w:rPr>
          <w:rFonts w:cs="Times New Roman"/>
          <w:sz w:val="22"/>
          <w:szCs w:val="22"/>
          <w:lang w:val="en-MY"/>
        </w:rPr>
        <w:t xml:space="preserve">, </w:t>
      </w:r>
      <w:r w:rsidR="00381B31" w:rsidRPr="000B4D29">
        <w:rPr>
          <w:rFonts w:cs="Times New Roman"/>
          <w:sz w:val="22"/>
          <w:szCs w:val="22"/>
          <w:lang w:val="en-MY"/>
        </w:rPr>
        <w:t xml:space="preserve">they </w:t>
      </w:r>
      <w:r w:rsidR="00962709" w:rsidRPr="000B4D29">
        <w:rPr>
          <w:rFonts w:cs="Times New Roman"/>
          <w:sz w:val="22"/>
          <w:szCs w:val="22"/>
          <w:lang w:val="en-MY"/>
        </w:rPr>
        <w:t>may socialize and</w:t>
      </w:r>
      <w:r w:rsidR="00381B31" w:rsidRPr="000B4D29">
        <w:rPr>
          <w:rFonts w:cs="Times New Roman"/>
          <w:sz w:val="22"/>
          <w:szCs w:val="22"/>
          <w:lang w:val="en-MY"/>
        </w:rPr>
        <w:t xml:space="preserve"> interact as </w:t>
      </w:r>
      <w:r w:rsidR="00962709" w:rsidRPr="000B4D29">
        <w:rPr>
          <w:rFonts w:cs="Times New Roman"/>
          <w:sz w:val="22"/>
          <w:szCs w:val="22"/>
          <w:lang w:val="en-MY"/>
        </w:rPr>
        <w:t>one of the</w:t>
      </w:r>
      <w:r w:rsidRPr="000B4D29">
        <w:rPr>
          <w:rFonts w:cs="Times New Roman"/>
          <w:sz w:val="22"/>
          <w:szCs w:val="22"/>
          <w:lang w:val="en-MY"/>
        </w:rPr>
        <w:t xml:space="preserve"> family member</w:t>
      </w:r>
      <w:r w:rsidR="00962709" w:rsidRPr="000B4D29">
        <w:rPr>
          <w:rFonts w:cs="Times New Roman"/>
          <w:sz w:val="22"/>
          <w:szCs w:val="22"/>
          <w:lang w:val="en-MY"/>
        </w:rPr>
        <w:t>s</w:t>
      </w:r>
      <w:r w:rsidR="00381B31" w:rsidRPr="000B4D29">
        <w:rPr>
          <w:rFonts w:cs="Times New Roman"/>
          <w:sz w:val="22"/>
          <w:szCs w:val="22"/>
          <w:lang w:val="en-MY"/>
        </w:rPr>
        <w:t xml:space="preserve"> in the same blood relationship</w:t>
      </w:r>
      <w:r w:rsidRPr="000B4D29">
        <w:rPr>
          <w:rFonts w:cs="Times New Roman"/>
          <w:sz w:val="22"/>
          <w:szCs w:val="22"/>
          <w:lang w:val="en-MY"/>
        </w:rPr>
        <w:t>.</w:t>
      </w:r>
      <w:r w:rsidR="00F80A3C" w:rsidRPr="000B4D29">
        <w:rPr>
          <w:rStyle w:val="FootnoteReference"/>
          <w:rFonts w:cs="Times New Roman"/>
          <w:sz w:val="22"/>
          <w:szCs w:val="22"/>
        </w:rPr>
        <w:t xml:space="preserve"> </w:t>
      </w:r>
      <w:r w:rsidR="00F80A3C" w:rsidRPr="000B4D29">
        <w:rPr>
          <w:rStyle w:val="FootnoteReference"/>
          <w:rFonts w:cs="Times New Roman"/>
          <w:sz w:val="22"/>
          <w:szCs w:val="22"/>
        </w:rPr>
        <w:footnoteReference w:id="70"/>
      </w:r>
      <w:r w:rsidRPr="000B4D29">
        <w:rPr>
          <w:rFonts w:cs="Times New Roman"/>
          <w:sz w:val="22"/>
          <w:szCs w:val="22"/>
          <w:lang w:val="en-MY"/>
        </w:rPr>
        <w:t xml:space="preserve"> </w:t>
      </w:r>
    </w:p>
    <w:p w14:paraId="3D51EC7D" w14:textId="57260F97" w:rsidR="00726C65" w:rsidRDefault="008D527A">
      <w:pPr>
        <w:widowControl/>
        <w:wordWrap/>
        <w:autoSpaceDE w:val="0"/>
        <w:autoSpaceDN w:val="0"/>
        <w:adjustRightInd w:val="0"/>
        <w:spacing w:after="120"/>
        <w:ind w:firstLine="567"/>
        <w:rPr>
          <w:rFonts w:cs="Times New Roman"/>
          <w:sz w:val="22"/>
          <w:szCs w:val="22"/>
          <w:lang w:val="en-MY"/>
        </w:rPr>
      </w:pPr>
      <w:r w:rsidRPr="46E50749">
        <w:rPr>
          <w:rFonts w:cs="Times New Roman"/>
          <w:sz w:val="22"/>
          <w:szCs w:val="22"/>
          <w:lang w:val="en-MY"/>
        </w:rPr>
        <w:t>In Malaysia, the law on the relationship due to suckling</w:t>
      </w:r>
      <w:r w:rsidR="00363C42" w:rsidRPr="46E50749">
        <w:rPr>
          <w:rFonts w:cs="Times New Roman"/>
          <w:sz w:val="22"/>
          <w:szCs w:val="22"/>
          <w:lang w:val="en-MY"/>
        </w:rPr>
        <w:t xml:space="preserve"> is that it results in a prohibited degree of marriage based on the </w:t>
      </w:r>
      <w:proofErr w:type="spellStart"/>
      <w:r w:rsidR="00363C42" w:rsidRPr="46E50749">
        <w:rPr>
          <w:rFonts w:cs="Times New Roman"/>
          <w:sz w:val="22"/>
          <w:szCs w:val="22"/>
          <w:lang w:val="en-MY"/>
        </w:rPr>
        <w:t>Shafi’</w:t>
      </w:r>
      <w:r w:rsidR="00FB16C9" w:rsidRPr="46E50749">
        <w:rPr>
          <w:rFonts w:cs="Times New Roman"/>
          <w:sz w:val="22"/>
          <w:szCs w:val="22"/>
          <w:lang w:val="en-MY"/>
        </w:rPr>
        <w:t>i</w:t>
      </w:r>
      <w:proofErr w:type="spellEnd"/>
      <w:r w:rsidR="00FB16C9" w:rsidRPr="46E50749">
        <w:rPr>
          <w:rFonts w:cs="Times New Roman"/>
          <w:sz w:val="22"/>
          <w:szCs w:val="22"/>
          <w:lang w:val="en-MY"/>
        </w:rPr>
        <w:t xml:space="preserve"> view which </w:t>
      </w:r>
      <w:r w:rsidRPr="46E50749">
        <w:rPr>
          <w:rFonts w:cs="Times New Roman"/>
          <w:sz w:val="22"/>
          <w:szCs w:val="22"/>
          <w:lang w:val="en-MY"/>
        </w:rPr>
        <w:t xml:space="preserve">is generally </w:t>
      </w:r>
      <w:r w:rsidR="00E4221B" w:rsidRPr="46E50749">
        <w:rPr>
          <w:rFonts w:cs="Times New Roman"/>
          <w:sz w:val="22"/>
          <w:szCs w:val="22"/>
          <w:lang w:val="en-MY"/>
        </w:rPr>
        <w:t>adopted in the Islamic Family Law Act/Enactment of each State</w:t>
      </w:r>
      <w:r w:rsidR="00E4221B" w:rsidRPr="41BA9239">
        <w:rPr>
          <w:rFonts w:cs="Times New Roman"/>
          <w:sz w:val="22"/>
          <w:szCs w:val="22"/>
          <w:lang w:val="en-MY"/>
        </w:rPr>
        <w:t>.</w:t>
      </w:r>
      <w:r w:rsidRPr="41BA9239">
        <w:rPr>
          <w:rStyle w:val="FootnoteReference"/>
          <w:rFonts w:cs="Times New Roman"/>
          <w:sz w:val="22"/>
          <w:szCs w:val="22"/>
          <w:lang w:val="en-MY"/>
        </w:rPr>
        <w:footnoteReference w:id="71"/>
      </w:r>
    </w:p>
    <w:p w14:paraId="0AF491E9" w14:textId="77777777" w:rsidR="004D4689" w:rsidRPr="000B4D29" w:rsidRDefault="004D4689" w:rsidP="00820545">
      <w:pPr>
        <w:widowControl/>
        <w:wordWrap/>
        <w:autoSpaceDE w:val="0"/>
        <w:autoSpaceDN w:val="0"/>
        <w:adjustRightInd w:val="0"/>
        <w:spacing w:after="120"/>
        <w:ind w:firstLine="567"/>
        <w:rPr>
          <w:rFonts w:cs="Times New Roman"/>
          <w:sz w:val="22"/>
          <w:szCs w:val="22"/>
          <w:lang w:val="en-MY"/>
        </w:rPr>
      </w:pPr>
    </w:p>
    <w:p w14:paraId="77F228E2" w14:textId="077251D6" w:rsidR="00CF08F4" w:rsidRPr="000B4D29" w:rsidRDefault="008A2648" w:rsidP="00F51F91">
      <w:pPr>
        <w:widowControl/>
        <w:wordWrap/>
        <w:spacing w:after="120"/>
        <w:rPr>
          <w:rFonts w:cs="Times New Roman"/>
          <w:sz w:val="24"/>
          <w:szCs w:val="24"/>
          <w:lang w:val="en-GB"/>
        </w:rPr>
      </w:pPr>
      <w:r w:rsidRPr="000B4D29">
        <w:rPr>
          <w:rFonts w:cs="Times New Roman"/>
          <w:b/>
          <w:i/>
          <w:iCs/>
          <w:sz w:val="22"/>
          <w:lang w:val="en-GB"/>
        </w:rPr>
        <w:lastRenderedPageBreak/>
        <w:t>Fatwa</w:t>
      </w:r>
      <w:r w:rsidRPr="000B4D29">
        <w:rPr>
          <w:rFonts w:cs="Times New Roman"/>
          <w:b/>
          <w:sz w:val="22"/>
          <w:lang w:val="en-GB"/>
        </w:rPr>
        <w:t xml:space="preserve"> on </w:t>
      </w:r>
      <w:r w:rsidR="00CF08F4" w:rsidRPr="000B4D29">
        <w:rPr>
          <w:rFonts w:cs="Times New Roman"/>
          <w:b/>
          <w:sz w:val="22"/>
          <w:lang w:val="en-GB"/>
        </w:rPr>
        <w:t>Jointly Acquired Property</w:t>
      </w:r>
      <w:r w:rsidR="00CF08F4" w:rsidRPr="000B4D29">
        <w:rPr>
          <w:rFonts w:cs="Times New Roman"/>
          <w:b/>
          <w:bCs/>
          <w:sz w:val="24"/>
          <w:szCs w:val="24"/>
          <w:lang w:val="en-GB"/>
        </w:rPr>
        <w:t xml:space="preserve"> </w:t>
      </w:r>
      <w:r w:rsidR="00CF08F4" w:rsidRPr="000B4D29">
        <w:rPr>
          <w:rFonts w:cs="Times New Roman"/>
          <w:sz w:val="24"/>
          <w:szCs w:val="24"/>
          <w:lang w:val="en-GB"/>
        </w:rPr>
        <w:t xml:space="preserve"> </w:t>
      </w:r>
    </w:p>
    <w:p w14:paraId="3AD10620" w14:textId="4FBFEBE8" w:rsidR="00CB3AFE" w:rsidRPr="000B4D29" w:rsidRDefault="00862011" w:rsidP="00F51F91">
      <w:pPr>
        <w:widowControl/>
        <w:wordWrap/>
        <w:spacing w:after="120"/>
        <w:rPr>
          <w:rFonts w:cs="Times New Roman"/>
          <w:sz w:val="22"/>
          <w:szCs w:val="22"/>
          <w:lang w:val="en-GB"/>
        </w:rPr>
      </w:pPr>
      <w:r w:rsidRPr="000B4D29">
        <w:rPr>
          <w:rFonts w:cs="Times New Roman"/>
          <w:sz w:val="22"/>
          <w:szCs w:val="22"/>
          <w:lang w:val="en-GB"/>
        </w:rPr>
        <w:t xml:space="preserve">Jointly acquired property refers to property which was acquired by the husband and wife during the subsistence of a marital relationship. Under </w:t>
      </w:r>
      <w:r w:rsidR="00726C65" w:rsidRPr="000B4D29">
        <w:rPr>
          <w:rFonts w:cs="Times New Roman"/>
          <w:sz w:val="22"/>
          <w:szCs w:val="22"/>
          <w:lang w:val="en-GB"/>
        </w:rPr>
        <w:t>t</w:t>
      </w:r>
      <w:r w:rsidR="00381B31" w:rsidRPr="000B4D29">
        <w:rPr>
          <w:rFonts w:cs="Times New Roman"/>
          <w:sz w:val="22"/>
          <w:szCs w:val="22"/>
          <w:lang w:val="en-GB"/>
        </w:rPr>
        <w:t xml:space="preserve">he </w:t>
      </w:r>
      <w:proofErr w:type="spellStart"/>
      <w:proofErr w:type="gramStart"/>
      <w:r w:rsidR="00381B31" w:rsidRPr="000B4D29">
        <w:rPr>
          <w:rFonts w:cs="Times New Roman"/>
          <w:sz w:val="22"/>
          <w:szCs w:val="22"/>
          <w:lang w:val="en-GB"/>
        </w:rPr>
        <w:t>Shari</w:t>
      </w:r>
      <w:r w:rsidR="00726C65" w:rsidRPr="000B4D29">
        <w:rPr>
          <w:rFonts w:cs="Times New Roman"/>
          <w:sz w:val="22"/>
          <w:szCs w:val="22"/>
          <w:lang w:val="en-GB"/>
        </w:rPr>
        <w:t>‘</w:t>
      </w:r>
      <w:proofErr w:type="gramEnd"/>
      <w:r w:rsidR="00381B31" w:rsidRPr="000B4D29">
        <w:rPr>
          <w:rFonts w:cs="Times New Roman"/>
          <w:sz w:val="22"/>
          <w:szCs w:val="22"/>
          <w:lang w:val="en-GB"/>
        </w:rPr>
        <w:t>ah</w:t>
      </w:r>
      <w:proofErr w:type="spellEnd"/>
      <w:r w:rsidRPr="000B4D29">
        <w:rPr>
          <w:rFonts w:cs="Times New Roman"/>
          <w:sz w:val="22"/>
          <w:szCs w:val="22"/>
          <w:lang w:val="en-GB"/>
        </w:rPr>
        <w:t>, there is no direct rule on that matter.</w:t>
      </w:r>
      <w:r w:rsidR="00CF08F4" w:rsidRPr="000B4D29">
        <w:rPr>
          <w:rFonts w:cs="Times New Roman"/>
          <w:sz w:val="22"/>
          <w:szCs w:val="22"/>
          <w:lang w:val="en-GB"/>
        </w:rPr>
        <w:t xml:space="preserve"> </w:t>
      </w:r>
      <w:r w:rsidR="00771099" w:rsidRPr="000B4D29">
        <w:rPr>
          <w:rFonts w:cs="Times New Roman"/>
          <w:sz w:val="22"/>
          <w:szCs w:val="22"/>
          <w:lang w:val="en-GB"/>
        </w:rPr>
        <w:t xml:space="preserve">Under </w:t>
      </w:r>
      <w:r w:rsidR="00381B31" w:rsidRPr="000B4D29">
        <w:rPr>
          <w:rFonts w:cs="Times New Roman"/>
          <w:sz w:val="22"/>
          <w:szCs w:val="22"/>
          <w:lang w:val="en-GB"/>
        </w:rPr>
        <w:t xml:space="preserve">the </w:t>
      </w:r>
      <w:proofErr w:type="spellStart"/>
      <w:proofErr w:type="gramStart"/>
      <w:r w:rsidR="00381B31" w:rsidRPr="000B4D29">
        <w:rPr>
          <w:rFonts w:cs="Times New Roman"/>
          <w:sz w:val="22"/>
          <w:szCs w:val="22"/>
          <w:lang w:val="en-GB"/>
        </w:rPr>
        <w:t>Shari</w:t>
      </w:r>
      <w:r w:rsidR="000115FE" w:rsidRPr="000B4D29">
        <w:rPr>
          <w:rFonts w:cs="Times New Roman"/>
          <w:sz w:val="22"/>
          <w:szCs w:val="22"/>
          <w:lang w:val="en-GB"/>
        </w:rPr>
        <w:t>‘</w:t>
      </w:r>
      <w:proofErr w:type="gramEnd"/>
      <w:r w:rsidR="00381B31" w:rsidRPr="000B4D29">
        <w:rPr>
          <w:rFonts w:cs="Times New Roman"/>
          <w:sz w:val="22"/>
          <w:szCs w:val="22"/>
          <w:lang w:val="en-GB"/>
        </w:rPr>
        <w:t>ah</w:t>
      </w:r>
      <w:proofErr w:type="spellEnd"/>
      <w:r w:rsidR="00771099" w:rsidRPr="000B4D29">
        <w:rPr>
          <w:rFonts w:cs="Times New Roman"/>
          <w:sz w:val="22"/>
          <w:szCs w:val="22"/>
          <w:lang w:val="en-GB"/>
        </w:rPr>
        <w:t>,</w:t>
      </w:r>
      <w:r w:rsidRPr="000B4D29">
        <w:rPr>
          <w:rFonts w:cs="Times New Roman"/>
          <w:sz w:val="22"/>
          <w:szCs w:val="22"/>
          <w:lang w:val="en-GB"/>
        </w:rPr>
        <w:t xml:space="preserve"> ,</w:t>
      </w:r>
      <w:r w:rsidR="00771099" w:rsidRPr="000B4D29">
        <w:rPr>
          <w:rFonts w:cs="Times New Roman"/>
          <w:sz w:val="22"/>
          <w:szCs w:val="22"/>
          <w:lang w:val="en-GB"/>
        </w:rPr>
        <w:t xml:space="preserve"> bo</w:t>
      </w:r>
      <w:r w:rsidR="00C15FFB" w:rsidRPr="000B4D29">
        <w:rPr>
          <w:rFonts w:cs="Times New Roman"/>
          <w:sz w:val="22"/>
          <w:szCs w:val="22"/>
          <w:lang w:val="en-GB"/>
        </w:rPr>
        <w:t xml:space="preserve">th </w:t>
      </w:r>
      <w:r w:rsidR="00E97809" w:rsidRPr="000B4D29">
        <w:rPr>
          <w:rFonts w:cs="Times New Roman"/>
          <w:sz w:val="22"/>
          <w:szCs w:val="22"/>
          <w:lang w:val="en-GB"/>
        </w:rPr>
        <w:t xml:space="preserve">the </w:t>
      </w:r>
      <w:r w:rsidR="00C15FFB" w:rsidRPr="000B4D29">
        <w:rPr>
          <w:rFonts w:cs="Times New Roman"/>
          <w:sz w:val="22"/>
          <w:szCs w:val="22"/>
          <w:lang w:val="en-GB"/>
        </w:rPr>
        <w:t>husband and wife are prescribed</w:t>
      </w:r>
      <w:r w:rsidR="00771099" w:rsidRPr="000B4D29">
        <w:rPr>
          <w:rFonts w:cs="Times New Roman"/>
          <w:sz w:val="22"/>
          <w:szCs w:val="22"/>
          <w:lang w:val="en-GB"/>
        </w:rPr>
        <w:t xml:space="preserve"> with personal rights and duties.</w:t>
      </w:r>
      <w:r w:rsidR="00CF08F4" w:rsidRPr="000B4D29">
        <w:rPr>
          <w:rFonts w:cs="Times New Roman"/>
          <w:sz w:val="22"/>
          <w:szCs w:val="22"/>
          <w:lang w:val="en-GB"/>
        </w:rPr>
        <w:t xml:space="preserve"> </w:t>
      </w:r>
      <w:r w:rsidR="00541098" w:rsidRPr="000B4D29">
        <w:rPr>
          <w:rFonts w:cs="Times New Roman"/>
          <w:sz w:val="22"/>
          <w:szCs w:val="22"/>
          <w:lang w:val="en-GB"/>
        </w:rPr>
        <w:t>T</w:t>
      </w:r>
      <w:r w:rsidR="00CF08F4" w:rsidRPr="000B4D29">
        <w:rPr>
          <w:rFonts w:cs="Times New Roman"/>
          <w:sz w:val="22"/>
          <w:szCs w:val="22"/>
          <w:lang w:val="en-GB"/>
        </w:rPr>
        <w:t>he wife possesse</w:t>
      </w:r>
      <w:r w:rsidR="00541098" w:rsidRPr="000B4D29">
        <w:rPr>
          <w:rFonts w:cs="Times New Roman"/>
          <w:sz w:val="22"/>
          <w:szCs w:val="22"/>
          <w:lang w:val="en-GB"/>
        </w:rPr>
        <w:t>s</w:t>
      </w:r>
      <w:r w:rsidR="00CF08F4" w:rsidRPr="000B4D29">
        <w:rPr>
          <w:rFonts w:cs="Times New Roman"/>
          <w:sz w:val="22"/>
          <w:szCs w:val="22"/>
          <w:lang w:val="en-GB"/>
        </w:rPr>
        <w:t xml:space="preserve"> the legal capacity to</w:t>
      </w:r>
      <w:r w:rsidR="00ED26AC" w:rsidRPr="000B4D29">
        <w:rPr>
          <w:rFonts w:cs="Times New Roman"/>
          <w:sz w:val="22"/>
          <w:szCs w:val="22"/>
          <w:lang w:val="en-GB"/>
        </w:rPr>
        <w:t xml:space="preserve"> perform</w:t>
      </w:r>
      <w:r w:rsidR="00CF08F4" w:rsidRPr="000B4D29">
        <w:rPr>
          <w:rFonts w:cs="Times New Roman"/>
          <w:sz w:val="22"/>
          <w:szCs w:val="22"/>
          <w:lang w:val="en-GB"/>
        </w:rPr>
        <w:t xml:space="preserve"> any transaction, the right to </w:t>
      </w:r>
      <w:r w:rsidR="00280CF6" w:rsidRPr="000B4D29">
        <w:rPr>
          <w:rFonts w:cs="Times New Roman"/>
          <w:sz w:val="22"/>
          <w:szCs w:val="22"/>
          <w:lang w:val="en-GB"/>
        </w:rPr>
        <w:t>acquire</w:t>
      </w:r>
      <w:r w:rsidR="00CF08F4" w:rsidRPr="000B4D29">
        <w:rPr>
          <w:rFonts w:cs="Times New Roman"/>
          <w:sz w:val="22"/>
          <w:szCs w:val="22"/>
          <w:lang w:val="en-GB"/>
        </w:rPr>
        <w:t xml:space="preserve"> property, as well as </w:t>
      </w:r>
      <w:r w:rsidR="00771099" w:rsidRPr="000B4D29">
        <w:rPr>
          <w:rFonts w:cs="Times New Roman"/>
          <w:sz w:val="22"/>
          <w:szCs w:val="22"/>
          <w:lang w:val="en-GB"/>
        </w:rPr>
        <w:t>to bear</w:t>
      </w:r>
      <w:r w:rsidR="00CF08F4" w:rsidRPr="000B4D29">
        <w:rPr>
          <w:rFonts w:cs="Times New Roman"/>
          <w:sz w:val="22"/>
          <w:szCs w:val="22"/>
          <w:lang w:val="en-GB"/>
        </w:rPr>
        <w:t xml:space="preserve"> liability and burden as a consequence of various dealings. What she earn</w:t>
      </w:r>
      <w:r w:rsidR="00541098" w:rsidRPr="000B4D29">
        <w:rPr>
          <w:rFonts w:cs="Times New Roman"/>
          <w:sz w:val="22"/>
          <w:szCs w:val="22"/>
          <w:lang w:val="en-GB"/>
        </w:rPr>
        <w:t>s</w:t>
      </w:r>
      <w:r w:rsidR="00CF08F4" w:rsidRPr="000B4D29">
        <w:rPr>
          <w:rFonts w:cs="Times New Roman"/>
          <w:sz w:val="22"/>
          <w:szCs w:val="22"/>
          <w:lang w:val="en-GB"/>
        </w:rPr>
        <w:t xml:space="preserve"> is hers, and the husband has no authority upon her property.</w:t>
      </w:r>
      <w:r w:rsidR="00CF08F4" w:rsidRPr="000B4D29">
        <w:rPr>
          <w:rStyle w:val="FootnoteReference"/>
          <w:rFonts w:cs="Times New Roman"/>
          <w:sz w:val="22"/>
          <w:szCs w:val="22"/>
          <w:lang w:val="en-GB"/>
        </w:rPr>
        <w:footnoteReference w:id="72"/>
      </w:r>
      <w:r w:rsidR="00771099" w:rsidRPr="000B4D29">
        <w:rPr>
          <w:rFonts w:cs="Times New Roman"/>
          <w:sz w:val="22"/>
          <w:szCs w:val="22"/>
          <w:lang w:val="en-GB"/>
        </w:rPr>
        <w:t xml:space="preserve"> Nevertheless, due to the nature of a marital relationship, both might acquire shared property in which both have rights over it. </w:t>
      </w:r>
      <w:r w:rsidR="00CF08F4" w:rsidRPr="000B4D29">
        <w:rPr>
          <w:rFonts w:cs="Times New Roman"/>
          <w:sz w:val="22"/>
          <w:szCs w:val="22"/>
          <w:lang w:val="en-GB"/>
        </w:rPr>
        <w:t>In this sense, if the couple is unable to specify their contributions, the portion will be determined by the court based on oath and evidence, if it has</w:t>
      </w:r>
      <w:r w:rsidR="00E97809" w:rsidRPr="000B4D29">
        <w:rPr>
          <w:rFonts w:cs="Times New Roman"/>
          <w:sz w:val="22"/>
          <w:szCs w:val="22"/>
          <w:lang w:val="en-GB"/>
        </w:rPr>
        <w:t xml:space="preserve"> </w:t>
      </w:r>
      <w:r w:rsidR="00CF08F4" w:rsidRPr="000B4D29">
        <w:rPr>
          <w:rFonts w:cs="Times New Roman"/>
          <w:sz w:val="22"/>
          <w:szCs w:val="22"/>
          <w:lang w:val="en-GB"/>
        </w:rPr>
        <w:t>n</w:t>
      </w:r>
      <w:r w:rsidR="00E97809" w:rsidRPr="000B4D29">
        <w:rPr>
          <w:rFonts w:cs="Times New Roman"/>
          <w:sz w:val="22"/>
          <w:szCs w:val="22"/>
          <w:lang w:val="en-GB"/>
        </w:rPr>
        <w:t>o</w:t>
      </w:r>
      <w:r w:rsidR="00CF08F4" w:rsidRPr="000B4D29">
        <w:rPr>
          <w:rFonts w:cs="Times New Roman"/>
          <w:sz w:val="22"/>
          <w:szCs w:val="22"/>
          <w:lang w:val="en-GB"/>
        </w:rPr>
        <w:t>t been resolved through</w:t>
      </w:r>
      <w:r w:rsidR="00771099" w:rsidRPr="000B4D29">
        <w:rPr>
          <w:rFonts w:cs="Times New Roman"/>
          <w:sz w:val="22"/>
          <w:szCs w:val="22"/>
          <w:lang w:val="en-GB"/>
        </w:rPr>
        <w:t xml:space="preserve"> amicable settlement (</w:t>
      </w:r>
      <w:proofErr w:type="spellStart"/>
      <w:r w:rsidR="00CF08F4" w:rsidRPr="46E50749">
        <w:rPr>
          <w:rFonts w:cs="Times New Roman"/>
          <w:i/>
          <w:iCs/>
          <w:sz w:val="22"/>
          <w:szCs w:val="22"/>
          <w:lang w:val="en-GB"/>
        </w:rPr>
        <w:t>sulh</w:t>
      </w:r>
      <w:proofErr w:type="spellEnd"/>
      <w:r w:rsidR="00771099" w:rsidRPr="000B4D29">
        <w:rPr>
          <w:rFonts w:cs="Times New Roman"/>
          <w:sz w:val="22"/>
          <w:szCs w:val="22"/>
          <w:lang w:val="en-GB"/>
        </w:rPr>
        <w:t>)</w:t>
      </w:r>
      <w:r w:rsidR="00CF08F4" w:rsidRPr="000B4D29">
        <w:rPr>
          <w:rFonts w:cs="Times New Roman"/>
          <w:sz w:val="22"/>
          <w:szCs w:val="22"/>
          <w:lang w:val="en-GB"/>
        </w:rPr>
        <w:t xml:space="preserve">. </w:t>
      </w:r>
    </w:p>
    <w:p w14:paraId="7FE4BACF" w14:textId="4FFDFE1B" w:rsidR="00CB3AFE" w:rsidRPr="000B4D29" w:rsidRDefault="00280CF6" w:rsidP="46E50749">
      <w:pPr>
        <w:widowControl/>
        <w:wordWrap/>
        <w:spacing w:after="120"/>
        <w:rPr>
          <w:rFonts w:cs="Times New Roman"/>
          <w:sz w:val="22"/>
          <w:szCs w:val="22"/>
          <w:lang w:val="en-GB"/>
        </w:rPr>
      </w:pPr>
      <w:r w:rsidRPr="000B4D29">
        <w:rPr>
          <w:rFonts w:cs="Times New Roman"/>
          <w:sz w:val="22"/>
          <w:szCs w:val="22"/>
          <w:lang w:val="en-GB"/>
        </w:rPr>
        <w:tab/>
      </w:r>
      <w:r w:rsidR="00862011" w:rsidRPr="000B4D29">
        <w:rPr>
          <w:rFonts w:cs="Times New Roman"/>
          <w:sz w:val="22"/>
          <w:szCs w:val="22"/>
          <w:lang w:val="en-GB"/>
        </w:rPr>
        <w:t xml:space="preserve">In 1982, a </w:t>
      </w:r>
      <w:r w:rsidR="00862011" w:rsidRPr="46E50749">
        <w:rPr>
          <w:rFonts w:cs="Times New Roman"/>
          <w:i/>
          <w:iCs/>
          <w:sz w:val="22"/>
          <w:szCs w:val="22"/>
          <w:lang w:val="en-GB"/>
        </w:rPr>
        <w:t>fatwa</w:t>
      </w:r>
      <w:r w:rsidR="00862011" w:rsidRPr="000B4D29">
        <w:rPr>
          <w:rFonts w:cs="Times New Roman"/>
          <w:sz w:val="22"/>
          <w:szCs w:val="22"/>
          <w:lang w:val="en-GB"/>
        </w:rPr>
        <w:t xml:space="preserve"> on </w:t>
      </w:r>
      <w:proofErr w:type="spellStart"/>
      <w:r w:rsidR="00862011" w:rsidRPr="46E50749">
        <w:rPr>
          <w:rFonts w:cs="Times New Roman"/>
          <w:i/>
          <w:iCs/>
          <w:sz w:val="22"/>
          <w:szCs w:val="22"/>
          <w:lang w:val="en-GB"/>
        </w:rPr>
        <w:t>harta</w:t>
      </w:r>
      <w:proofErr w:type="spellEnd"/>
      <w:r w:rsidR="00862011" w:rsidRPr="000B4D29">
        <w:rPr>
          <w:rFonts w:cs="Times New Roman"/>
          <w:sz w:val="22"/>
          <w:szCs w:val="22"/>
          <w:lang w:val="en-GB"/>
        </w:rPr>
        <w:t xml:space="preserve"> </w:t>
      </w:r>
      <w:proofErr w:type="spellStart"/>
      <w:r w:rsidR="00862011" w:rsidRPr="46E50749">
        <w:rPr>
          <w:rFonts w:cs="Times New Roman"/>
          <w:i/>
          <w:iCs/>
          <w:sz w:val="22"/>
          <w:szCs w:val="22"/>
          <w:lang w:val="en-GB"/>
        </w:rPr>
        <w:t>sepencarian</w:t>
      </w:r>
      <w:proofErr w:type="spellEnd"/>
      <w:r w:rsidR="00862011" w:rsidRPr="000B4D29">
        <w:rPr>
          <w:rFonts w:cs="Times New Roman"/>
          <w:sz w:val="22"/>
          <w:szCs w:val="22"/>
          <w:lang w:val="en-GB"/>
        </w:rPr>
        <w:t xml:space="preserve"> (jointly acquired property) was issued. This indicates that jointly acquired </w:t>
      </w:r>
      <w:proofErr w:type="gramStart"/>
      <w:r w:rsidR="00862011" w:rsidRPr="000B4D29">
        <w:rPr>
          <w:rFonts w:cs="Times New Roman"/>
          <w:sz w:val="22"/>
          <w:szCs w:val="22"/>
          <w:lang w:val="en-GB"/>
        </w:rPr>
        <w:t>property</w:t>
      </w:r>
      <w:r w:rsidR="00B13BB4" w:rsidRPr="000B4D29">
        <w:rPr>
          <w:rFonts w:cs="Times New Roman"/>
          <w:sz w:val="22"/>
          <w:szCs w:val="22"/>
          <w:lang w:val="en-GB"/>
        </w:rPr>
        <w:t xml:space="preserve"> </w:t>
      </w:r>
      <w:r w:rsidR="00D507C0" w:rsidRPr="000B4D29">
        <w:rPr>
          <w:rFonts w:cs="Times New Roman"/>
          <w:sz w:val="22"/>
          <w:szCs w:val="22"/>
          <w:lang w:val="en-GB"/>
        </w:rPr>
        <w:t xml:space="preserve"> by</w:t>
      </w:r>
      <w:proofErr w:type="gramEnd"/>
      <w:r w:rsidR="00D507C0" w:rsidRPr="000B4D29">
        <w:rPr>
          <w:rFonts w:cs="Times New Roman"/>
          <w:sz w:val="22"/>
          <w:szCs w:val="22"/>
          <w:lang w:val="en-GB"/>
        </w:rPr>
        <w:t xml:space="preserve"> both spouses</w:t>
      </w:r>
      <w:r w:rsidR="00B13BB4" w:rsidRPr="000B4D29">
        <w:rPr>
          <w:rFonts w:cs="Times New Roman"/>
          <w:sz w:val="22"/>
          <w:szCs w:val="22"/>
          <w:lang w:val="en-GB"/>
        </w:rPr>
        <w:t xml:space="preserve"> in a marital relationship</w:t>
      </w:r>
      <w:r w:rsidR="00862011" w:rsidRPr="000B4D29">
        <w:rPr>
          <w:rFonts w:cs="Times New Roman"/>
          <w:sz w:val="22"/>
          <w:szCs w:val="22"/>
          <w:lang w:val="en-GB"/>
        </w:rPr>
        <w:t xml:space="preserve"> is recognized based on the </w:t>
      </w:r>
      <w:proofErr w:type="spellStart"/>
      <w:r w:rsidR="00862011" w:rsidRPr="000B4D29">
        <w:rPr>
          <w:rFonts w:cs="Times New Roman"/>
          <w:sz w:val="22"/>
          <w:szCs w:val="22"/>
          <w:lang w:val="en-GB"/>
        </w:rPr>
        <w:t>Shari‘ah</w:t>
      </w:r>
      <w:proofErr w:type="spellEnd"/>
      <w:r w:rsidR="00862011" w:rsidRPr="000B4D29">
        <w:rPr>
          <w:rFonts w:cs="Times New Roman"/>
          <w:sz w:val="22"/>
          <w:szCs w:val="22"/>
          <w:lang w:val="en-GB"/>
        </w:rPr>
        <w:t>..</w:t>
      </w:r>
      <w:r w:rsidR="00862011" w:rsidRPr="000B4D29">
        <w:rPr>
          <w:rStyle w:val="FootnoteReference"/>
          <w:rFonts w:cs="Times New Roman"/>
          <w:sz w:val="22"/>
          <w:szCs w:val="22"/>
          <w:lang w:val="en-GB"/>
        </w:rPr>
        <w:footnoteReference w:id="73"/>
      </w:r>
      <w:r w:rsidR="00862011" w:rsidRPr="000B4D29">
        <w:rPr>
          <w:rFonts w:cs="Times New Roman"/>
          <w:sz w:val="22"/>
          <w:szCs w:val="22"/>
          <w:lang w:val="en-GB"/>
        </w:rPr>
        <w:t xml:space="preserve"> </w:t>
      </w:r>
      <w:r w:rsidR="00CF08F4" w:rsidRPr="46E50749">
        <w:rPr>
          <w:rFonts w:cs="Times New Roman"/>
          <w:sz w:val="22"/>
          <w:szCs w:val="22"/>
          <w:lang w:val="en-GB"/>
        </w:rPr>
        <w:t xml:space="preserve">Therefore, the </w:t>
      </w:r>
      <w:r w:rsidR="00CF08F4" w:rsidRPr="46E50749">
        <w:rPr>
          <w:rFonts w:cs="Times New Roman"/>
          <w:i/>
          <w:iCs/>
          <w:sz w:val="22"/>
          <w:szCs w:val="22"/>
          <w:lang w:val="en-GB"/>
        </w:rPr>
        <w:t>fatwa</w:t>
      </w:r>
      <w:r w:rsidR="00CF08F4" w:rsidRPr="46E50749">
        <w:rPr>
          <w:rFonts w:cs="Times New Roman"/>
          <w:sz w:val="22"/>
          <w:szCs w:val="22"/>
          <w:lang w:val="en-GB"/>
        </w:rPr>
        <w:t xml:space="preserve">  on this issue is  based on the legal maxim: </w:t>
      </w:r>
      <w:r w:rsidR="00CF08F4" w:rsidRPr="46E50749">
        <w:rPr>
          <w:rFonts w:cs="Times New Roman"/>
          <w:i/>
          <w:iCs/>
          <w:sz w:val="22"/>
          <w:szCs w:val="22"/>
          <w:lang w:val="en-GB"/>
        </w:rPr>
        <w:t>custom is the basis of judgment</w:t>
      </w:r>
      <w:r w:rsidR="00586E60" w:rsidRPr="46E50749">
        <w:rPr>
          <w:rFonts w:cs="Times New Roman"/>
          <w:i/>
          <w:iCs/>
          <w:sz w:val="24"/>
          <w:szCs w:val="24"/>
          <w:lang w:val="en-GB"/>
        </w:rPr>
        <w:t xml:space="preserve"> (al-‘</w:t>
      </w:r>
      <w:proofErr w:type="spellStart"/>
      <w:r w:rsidR="00586E60" w:rsidRPr="46E50749">
        <w:rPr>
          <w:rFonts w:cs="Times New Roman"/>
          <w:i/>
          <w:iCs/>
          <w:sz w:val="24"/>
          <w:szCs w:val="24"/>
          <w:lang w:val="en-GB"/>
        </w:rPr>
        <w:t>adah</w:t>
      </w:r>
      <w:proofErr w:type="spellEnd"/>
      <w:r w:rsidR="00586E60" w:rsidRPr="46E50749">
        <w:rPr>
          <w:rFonts w:cs="Times New Roman"/>
          <w:i/>
          <w:iCs/>
          <w:sz w:val="24"/>
          <w:szCs w:val="24"/>
          <w:lang w:val="en-GB"/>
        </w:rPr>
        <w:t xml:space="preserve"> </w:t>
      </w:r>
      <w:proofErr w:type="spellStart"/>
      <w:r w:rsidR="00586E60" w:rsidRPr="46E50749">
        <w:rPr>
          <w:rFonts w:cs="Times New Roman"/>
          <w:i/>
          <w:iCs/>
          <w:sz w:val="24"/>
          <w:szCs w:val="24"/>
          <w:lang w:val="en-GB"/>
        </w:rPr>
        <w:t>muhakkamah</w:t>
      </w:r>
      <w:proofErr w:type="spellEnd"/>
      <w:r w:rsidR="00586E60" w:rsidRPr="46E50749">
        <w:rPr>
          <w:rFonts w:cs="Times New Roman"/>
          <w:i/>
          <w:iCs/>
          <w:sz w:val="24"/>
          <w:szCs w:val="24"/>
          <w:lang w:val="en-GB"/>
        </w:rPr>
        <w:t>)</w:t>
      </w:r>
      <w:r w:rsidR="00CF08F4" w:rsidRPr="000B4D29">
        <w:rPr>
          <w:rFonts w:cs="Times New Roman"/>
          <w:sz w:val="24"/>
          <w:szCs w:val="24"/>
          <w:lang w:val="en-GB"/>
        </w:rPr>
        <w:t>.</w:t>
      </w:r>
      <w:r w:rsidR="00CF08F4" w:rsidRPr="46E50749">
        <w:rPr>
          <w:rFonts w:cs="Times New Roman"/>
          <w:sz w:val="22"/>
          <w:szCs w:val="22"/>
          <w:lang w:val="en-GB"/>
        </w:rPr>
        <w:t xml:space="preserve"> In this case, the basis of this </w:t>
      </w:r>
      <w:r w:rsidR="00CF08F4" w:rsidRPr="46E50749">
        <w:rPr>
          <w:rFonts w:cs="Times New Roman"/>
          <w:i/>
          <w:iCs/>
          <w:sz w:val="22"/>
          <w:szCs w:val="22"/>
          <w:lang w:val="en-GB"/>
        </w:rPr>
        <w:t>fatwa</w:t>
      </w:r>
      <w:r w:rsidR="00CF08F4" w:rsidRPr="46E50749">
        <w:rPr>
          <w:rFonts w:cs="Times New Roman"/>
          <w:sz w:val="22"/>
          <w:szCs w:val="22"/>
          <w:lang w:val="en-GB"/>
        </w:rPr>
        <w:t xml:space="preserve"> is the customary practice of the Muslim society</w:t>
      </w:r>
      <w:r w:rsidR="00F03874" w:rsidRPr="46E50749">
        <w:rPr>
          <w:rFonts w:cs="Times New Roman"/>
          <w:sz w:val="22"/>
          <w:szCs w:val="22"/>
          <w:lang w:val="en-GB"/>
        </w:rPr>
        <w:t xml:space="preserve"> in Malaysia</w:t>
      </w:r>
      <w:r w:rsidR="00CF08F4" w:rsidRPr="46E50749">
        <w:rPr>
          <w:rFonts w:cs="Times New Roman"/>
          <w:sz w:val="22"/>
          <w:szCs w:val="22"/>
          <w:lang w:val="en-GB"/>
        </w:rPr>
        <w:t xml:space="preserve"> that honours the contribution of both parties in </w:t>
      </w:r>
      <w:r w:rsidR="00820545" w:rsidRPr="46E50749">
        <w:rPr>
          <w:rFonts w:cs="Times New Roman"/>
          <w:sz w:val="22"/>
          <w:szCs w:val="22"/>
          <w:lang w:val="en-GB"/>
        </w:rPr>
        <w:t xml:space="preserve">the </w:t>
      </w:r>
      <w:r w:rsidR="00820545" w:rsidRPr="46E50749">
        <w:rPr>
          <w:rFonts w:cs="Times New Roman"/>
          <w:sz w:val="22"/>
          <w:szCs w:val="22"/>
          <w:lang w:val="en-GB"/>
        </w:rPr>
        <w:lastRenderedPageBreak/>
        <w:t>marriage</w:t>
      </w:r>
      <w:r w:rsidR="00CF08F4" w:rsidRPr="46E50749">
        <w:rPr>
          <w:rFonts w:cs="Times New Roman"/>
          <w:sz w:val="22"/>
          <w:szCs w:val="22"/>
          <w:lang w:val="en-GB"/>
        </w:rPr>
        <w:t xml:space="preserve"> and give rewards in terms of jointly acquired property if the couple </w:t>
      </w:r>
      <w:r w:rsidR="00F03874" w:rsidRPr="46E50749">
        <w:rPr>
          <w:rFonts w:cs="Times New Roman"/>
          <w:sz w:val="22"/>
          <w:szCs w:val="22"/>
          <w:lang w:val="en-GB"/>
        </w:rPr>
        <w:t>have</w:t>
      </w:r>
      <w:r w:rsidR="00CF08F4" w:rsidRPr="46E50749">
        <w:rPr>
          <w:rFonts w:cs="Times New Roman"/>
          <w:sz w:val="22"/>
          <w:szCs w:val="22"/>
          <w:lang w:val="en-GB"/>
        </w:rPr>
        <w:t xml:space="preserve"> decided to divorce, or if one party is deceased.</w:t>
      </w:r>
      <w:r w:rsidR="00CF08F4" w:rsidRPr="46E50749">
        <w:rPr>
          <w:rStyle w:val="FootnoteReference"/>
          <w:rFonts w:cs="Times New Roman"/>
          <w:sz w:val="22"/>
          <w:szCs w:val="22"/>
          <w:lang w:val="en-GB"/>
        </w:rPr>
        <w:footnoteReference w:id="74"/>
      </w:r>
      <w:r w:rsidRPr="000B4D29">
        <w:rPr>
          <w:rFonts w:cs="Times New Roman"/>
          <w:sz w:val="22"/>
          <w:szCs w:val="22"/>
          <w:lang w:val="en-GB"/>
        </w:rPr>
        <w:tab/>
      </w:r>
    </w:p>
    <w:p w14:paraId="04DF9874" w14:textId="5AD053F2" w:rsidR="00CF08F4" w:rsidRPr="000B4D29" w:rsidRDefault="00712EDF" w:rsidP="46E50749">
      <w:pPr>
        <w:widowControl/>
        <w:wordWrap/>
        <w:spacing w:after="120"/>
        <w:rPr>
          <w:rFonts w:cs="Times New Roman"/>
          <w:sz w:val="22"/>
          <w:szCs w:val="22"/>
          <w:lang w:val="en-GB"/>
        </w:rPr>
      </w:pPr>
      <w:r w:rsidRPr="000B4D29">
        <w:rPr>
          <w:rFonts w:cs="Times New Roman"/>
          <w:sz w:val="22"/>
          <w:szCs w:val="22"/>
          <w:lang w:val="en-GB"/>
        </w:rPr>
        <w:tab/>
      </w:r>
      <w:r w:rsidR="00CF08F4" w:rsidRPr="000B4D29">
        <w:rPr>
          <w:rFonts w:cs="Times New Roman"/>
          <w:sz w:val="22"/>
          <w:szCs w:val="22"/>
          <w:lang w:val="en-GB"/>
        </w:rPr>
        <w:t xml:space="preserve">In </w:t>
      </w:r>
      <w:r w:rsidR="00541098" w:rsidRPr="000B4D29">
        <w:rPr>
          <w:rFonts w:cs="Times New Roman"/>
          <w:sz w:val="22"/>
          <w:szCs w:val="22"/>
          <w:lang w:val="en-GB"/>
        </w:rPr>
        <w:t>Malaysia</w:t>
      </w:r>
      <w:r w:rsidR="00CF08F4" w:rsidRPr="000B4D29">
        <w:rPr>
          <w:rFonts w:cs="Times New Roman"/>
          <w:sz w:val="22"/>
          <w:szCs w:val="22"/>
          <w:lang w:val="en-GB"/>
        </w:rPr>
        <w:t xml:space="preserve">, the </w:t>
      </w:r>
      <w:r w:rsidR="004D4689" w:rsidRPr="00820545">
        <w:rPr>
          <w:rFonts w:cs="Times New Roman"/>
          <w:i/>
          <w:iCs/>
          <w:sz w:val="22"/>
          <w:szCs w:val="22"/>
          <w:lang w:val="en-GB"/>
        </w:rPr>
        <w:t>fatwa</w:t>
      </w:r>
      <w:r w:rsidR="00CF08F4" w:rsidRPr="000B4D29">
        <w:rPr>
          <w:rFonts w:cs="Times New Roman"/>
          <w:sz w:val="22"/>
          <w:szCs w:val="22"/>
          <w:lang w:val="en-GB"/>
        </w:rPr>
        <w:t xml:space="preserve"> </w:t>
      </w:r>
      <w:r w:rsidR="00541098" w:rsidRPr="000B4D29">
        <w:rPr>
          <w:rFonts w:cs="Times New Roman"/>
          <w:sz w:val="22"/>
          <w:szCs w:val="22"/>
          <w:lang w:val="en-GB"/>
        </w:rPr>
        <w:t>regarding</w:t>
      </w:r>
      <w:r w:rsidR="00CF08F4" w:rsidRPr="000B4D29">
        <w:rPr>
          <w:rFonts w:cs="Times New Roman"/>
          <w:sz w:val="22"/>
          <w:szCs w:val="22"/>
          <w:lang w:val="en-GB"/>
        </w:rPr>
        <w:t xml:space="preserve"> this issue has been legislated and implemented based on the consideration that the wife share</w:t>
      </w:r>
      <w:r w:rsidR="00541098" w:rsidRPr="000B4D29">
        <w:rPr>
          <w:rFonts w:cs="Times New Roman"/>
          <w:sz w:val="22"/>
          <w:szCs w:val="22"/>
          <w:lang w:val="en-GB"/>
        </w:rPr>
        <w:t>s</w:t>
      </w:r>
      <w:r w:rsidR="00CF08F4" w:rsidRPr="000B4D29">
        <w:rPr>
          <w:rFonts w:cs="Times New Roman"/>
          <w:sz w:val="22"/>
          <w:szCs w:val="22"/>
          <w:lang w:val="en-GB"/>
        </w:rPr>
        <w:t xml:space="preserve"> the burden and responsibility </w:t>
      </w:r>
      <w:r w:rsidR="00541098" w:rsidRPr="000B4D29">
        <w:rPr>
          <w:rFonts w:cs="Times New Roman"/>
          <w:sz w:val="22"/>
          <w:szCs w:val="22"/>
          <w:lang w:val="en-GB"/>
        </w:rPr>
        <w:t>throughout</w:t>
      </w:r>
      <w:r w:rsidR="00CF08F4" w:rsidRPr="000B4D29">
        <w:rPr>
          <w:rFonts w:cs="Times New Roman"/>
          <w:sz w:val="22"/>
          <w:szCs w:val="22"/>
          <w:lang w:val="en-GB"/>
        </w:rPr>
        <w:t xml:space="preserve"> the marriage</w:t>
      </w:r>
      <w:r w:rsidR="001A3B6D" w:rsidRPr="000B4D29">
        <w:rPr>
          <w:rFonts w:cs="Times New Roman"/>
          <w:sz w:val="22"/>
          <w:szCs w:val="22"/>
          <w:lang w:val="en-GB"/>
        </w:rPr>
        <w:t>, either directly or indirectly</w:t>
      </w:r>
      <w:r w:rsidR="00FF2328" w:rsidRPr="000B4D29">
        <w:rPr>
          <w:rFonts w:cs="Times New Roman"/>
          <w:sz w:val="22"/>
          <w:szCs w:val="22"/>
          <w:lang w:val="en-GB"/>
        </w:rPr>
        <w:t>. An example of direct contribution is whenever the wife</w:t>
      </w:r>
      <w:r w:rsidR="00C15FFB" w:rsidRPr="000B4D29">
        <w:rPr>
          <w:rFonts w:cs="Times New Roman"/>
          <w:sz w:val="22"/>
          <w:szCs w:val="22"/>
          <w:lang w:val="en-GB"/>
        </w:rPr>
        <w:t xml:space="preserve"> who</w:t>
      </w:r>
      <w:r w:rsidR="00FF2328" w:rsidRPr="000B4D29">
        <w:rPr>
          <w:rFonts w:cs="Times New Roman"/>
          <w:sz w:val="22"/>
          <w:szCs w:val="22"/>
          <w:lang w:val="en-GB"/>
        </w:rPr>
        <w:t xml:space="preserve"> </w:t>
      </w:r>
      <w:r w:rsidR="001A3B6D" w:rsidRPr="000B4D29">
        <w:rPr>
          <w:rFonts w:cs="Times New Roman"/>
          <w:sz w:val="22"/>
          <w:szCs w:val="22"/>
          <w:lang w:val="en-GB"/>
        </w:rPr>
        <w:t xml:space="preserve">is employed </w:t>
      </w:r>
      <w:r w:rsidR="00FF2328" w:rsidRPr="000B4D29">
        <w:rPr>
          <w:rFonts w:cs="Times New Roman"/>
          <w:sz w:val="22"/>
          <w:szCs w:val="22"/>
          <w:lang w:val="en-GB"/>
        </w:rPr>
        <w:t>share</w:t>
      </w:r>
      <w:r w:rsidR="001A3B6D" w:rsidRPr="000B4D29">
        <w:rPr>
          <w:rFonts w:cs="Times New Roman"/>
          <w:sz w:val="22"/>
          <w:szCs w:val="22"/>
          <w:lang w:val="en-GB"/>
        </w:rPr>
        <w:t>s</w:t>
      </w:r>
      <w:r w:rsidR="00FF2328" w:rsidRPr="000B4D29">
        <w:rPr>
          <w:rFonts w:cs="Times New Roman"/>
          <w:sz w:val="22"/>
          <w:szCs w:val="22"/>
          <w:lang w:val="en-GB"/>
        </w:rPr>
        <w:t xml:space="preserve"> with the husband the acquisition of the property through depositing certain amount of money</w:t>
      </w:r>
      <w:r w:rsidR="001A3B6D" w:rsidRPr="000B4D29">
        <w:rPr>
          <w:rFonts w:cs="Times New Roman"/>
          <w:sz w:val="22"/>
          <w:szCs w:val="22"/>
          <w:lang w:val="en-GB"/>
        </w:rPr>
        <w:t xml:space="preserve"> as part of purchase price. While example of indirect contribution is an unemployed wife who contributes to the acquisition of the assets </w:t>
      </w:r>
      <w:r w:rsidR="00CF08F4" w:rsidRPr="000B4D29">
        <w:rPr>
          <w:rFonts w:cs="Times New Roman"/>
          <w:sz w:val="22"/>
          <w:szCs w:val="22"/>
          <w:lang w:val="en-GB"/>
        </w:rPr>
        <w:t>by looking after the family</w:t>
      </w:r>
      <w:r w:rsidR="001A3B6D" w:rsidRPr="000B4D29">
        <w:rPr>
          <w:rFonts w:cs="Times New Roman"/>
          <w:sz w:val="22"/>
          <w:szCs w:val="22"/>
          <w:lang w:val="en-GB"/>
        </w:rPr>
        <w:t xml:space="preserve"> and </w:t>
      </w:r>
      <w:r w:rsidR="00F51F91" w:rsidRPr="000B4D29">
        <w:rPr>
          <w:rFonts w:cs="Times New Roman"/>
          <w:sz w:val="22"/>
          <w:szCs w:val="22"/>
          <w:lang w:val="en-GB"/>
        </w:rPr>
        <w:t>households</w:t>
      </w:r>
      <w:r w:rsidR="00CF08F4" w:rsidRPr="000B4D29">
        <w:rPr>
          <w:rFonts w:cs="Times New Roman"/>
          <w:sz w:val="22"/>
          <w:szCs w:val="22"/>
          <w:lang w:val="en-GB"/>
        </w:rPr>
        <w:t xml:space="preserve"> and gives her moral support to the husband</w:t>
      </w:r>
      <w:r w:rsidR="001A3B6D" w:rsidRPr="000B4D29">
        <w:rPr>
          <w:rFonts w:cs="Times New Roman"/>
          <w:sz w:val="22"/>
          <w:szCs w:val="22"/>
          <w:lang w:val="en-GB"/>
        </w:rPr>
        <w:t xml:space="preserve"> who is working and </w:t>
      </w:r>
      <w:r w:rsidR="005362B4" w:rsidRPr="000B4D29">
        <w:rPr>
          <w:rFonts w:cs="Times New Roman"/>
          <w:sz w:val="22"/>
          <w:szCs w:val="22"/>
          <w:lang w:val="en-GB"/>
        </w:rPr>
        <w:t xml:space="preserve">such support leads to </w:t>
      </w:r>
      <w:r w:rsidR="001A3B6D" w:rsidRPr="000B4D29">
        <w:rPr>
          <w:rFonts w:cs="Times New Roman"/>
          <w:sz w:val="22"/>
          <w:szCs w:val="22"/>
          <w:lang w:val="en-GB"/>
        </w:rPr>
        <w:t>prosper</w:t>
      </w:r>
      <w:r w:rsidR="005362B4" w:rsidRPr="000B4D29">
        <w:rPr>
          <w:rFonts w:cs="Times New Roman"/>
          <w:sz w:val="22"/>
          <w:szCs w:val="22"/>
          <w:lang w:val="en-GB"/>
        </w:rPr>
        <w:t>ity of the family life.</w:t>
      </w:r>
      <w:r w:rsidR="00CF08F4" w:rsidRPr="000B4D29">
        <w:rPr>
          <w:rFonts w:cs="Times New Roman"/>
          <w:sz w:val="22"/>
          <w:szCs w:val="22"/>
          <w:lang w:val="en-GB"/>
        </w:rPr>
        <w:t xml:space="preserve"> This is the justification applied by the </w:t>
      </w:r>
      <w:proofErr w:type="spellStart"/>
      <w:r w:rsidR="00CF08F4" w:rsidRPr="000B4D29">
        <w:rPr>
          <w:rFonts w:cs="Times New Roman"/>
          <w:sz w:val="22"/>
          <w:szCs w:val="22"/>
          <w:lang w:val="en-GB"/>
        </w:rPr>
        <w:t>Hanafis</w:t>
      </w:r>
      <w:proofErr w:type="spellEnd"/>
      <w:r w:rsidR="00CF08F4" w:rsidRPr="000B4D29">
        <w:rPr>
          <w:rFonts w:cs="Times New Roman"/>
          <w:sz w:val="22"/>
          <w:szCs w:val="22"/>
          <w:lang w:val="en-GB"/>
        </w:rPr>
        <w:t xml:space="preserve"> in shared responsibility in marriage as similar to </w:t>
      </w:r>
      <w:proofErr w:type="spellStart"/>
      <w:r w:rsidR="00CF08F4" w:rsidRPr="46E50749">
        <w:rPr>
          <w:rFonts w:cs="Times New Roman"/>
          <w:i/>
          <w:iCs/>
          <w:sz w:val="22"/>
          <w:szCs w:val="22"/>
          <w:lang w:val="en-GB"/>
        </w:rPr>
        <w:t>sharikah</w:t>
      </w:r>
      <w:proofErr w:type="spellEnd"/>
      <w:r w:rsidR="00CF08F4" w:rsidRPr="46E50749">
        <w:rPr>
          <w:rFonts w:cs="Times New Roman"/>
          <w:i/>
          <w:iCs/>
          <w:sz w:val="22"/>
          <w:szCs w:val="22"/>
          <w:lang w:val="en-GB"/>
        </w:rPr>
        <w:t xml:space="preserve"> al-</w:t>
      </w:r>
      <w:proofErr w:type="spellStart"/>
      <w:r w:rsidR="00CF08F4" w:rsidRPr="46E50749">
        <w:rPr>
          <w:rFonts w:cs="Times New Roman"/>
          <w:i/>
          <w:iCs/>
          <w:sz w:val="22"/>
          <w:szCs w:val="22"/>
          <w:lang w:val="en-GB"/>
        </w:rPr>
        <w:t>abdan</w:t>
      </w:r>
      <w:proofErr w:type="spellEnd"/>
      <w:r w:rsidR="00CF08F4" w:rsidRPr="000B4D29">
        <w:rPr>
          <w:rFonts w:cs="Times New Roman"/>
          <w:sz w:val="22"/>
          <w:szCs w:val="22"/>
          <w:lang w:val="en-GB"/>
        </w:rPr>
        <w:t>.</w:t>
      </w:r>
      <w:r w:rsidR="00CF08F4" w:rsidRPr="000B4D29">
        <w:rPr>
          <w:rStyle w:val="FootnoteReference"/>
          <w:rFonts w:cs="Times New Roman"/>
          <w:sz w:val="22"/>
          <w:szCs w:val="22"/>
          <w:lang w:val="en-GB"/>
        </w:rPr>
        <w:footnoteReference w:id="75"/>
      </w:r>
      <w:r w:rsidR="00CF08F4" w:rsidRPr="000B4D29">
        <w:rPr>
          <w:rFonts w:cs="Times New Roman"/>
          <w:sz w:val="22"/>
          <w:szCs w:val="22"/>
          <w:lang w:val="en-GB"/>
        </w:rPr>
        <w:t xml:space="preserve"> In relation to this, </w:t>
      </w:r>
      <w:proofErr w:type="spellStart"/>
      <w:r w:rsidR="00CF08F4" w:rsidRPr="000B4D29">
        <w:rPr>
          <w:rFonts w:cs="Times New Roman"/>
          <w:sz w:val="22"/>
          <w:szCs w:val="22"/>
          <w:lang w:val="en-GB"/>
        </w:rPr>
        <w:t>Husam</w:t>
      </w:r>
      <w:proofErr w:type="spellEnd"/>
      <w:r w:rsidR="00CF08F4" w:rsidRPr="000B4D29">
        <w:rPr>
          <w:rFonts w:cs="Times New Roman"/>
          <w:sz w:val="22"/>
          <w:szCs w:val="22"/>
          <w:lang w:val="en-GB"/>
        </w:rPr>
        <w:t xml:space="preserve"> al-Din ibn Musa ‘</w:t>
      </w:r>
      <w:proofErr w:type="spellStart"/>
      <w:r w:rsidR="00CF08F4" w:rsidRPr="000B4D29">
        <w:rPr>
          <w:rFonts w:cs="Times New Roman"/>
          <w:sz w:val="22"/>
          <w:szCs w:val="22"/>
          <w:lang w:val="en-GB"/>
        </w:rPr>
        <w:t>Afanah</w:t>
      </w:r>
      <w:proofErr w:type="spellEnd"/>
      <w:r w:rsidR="00CF08F4" w:rsidRPr="000B4D29">
        <w:rPr>
          <w:rFonts w:cs="Times New Roman"/>
          <w:sz w:val="22"/>
          <w:szCs w:val="22"/>
          <w:lang w:val="en-GB"/>
        </w:rPr>
        <w:t xml:space="preserve"> stated that if the wife shared the </w:t>
      </w:r>
      <w:r w:rsidR="009621FF" w:rsidRPr="000B4D29">
        <w:rPr>
          <w:rFonts w:cs="Times New Roman"/>
          <w:sz w:val="22"/>
          <w:szCs w:val="22"/>
          <w:lang w:val="en-GB"/>
        </w:rPr>
        <w:t>authority</w:t>
      </w:r>
      <w:r w:rsidR="00CF08F4" w:rsidRPr="000B4D29">
        <w:rPr>
          <w:rFonts w:cs="Times New Roman"/>
          <w:sz w:val="22"/>
          <w:szCs w:val="22"/>
          <w:lang w:val="en-GB"/>
        </w:rPr>
        <w:t>, or the house, or in other similar direction, her rights in the share is established based on her portion and contribution.</w:t>
      </w:r>
      <w:r w:rsidR="00CF08F4" w:rsidRPr="000B4D29">
        <w:rPr>
          <w:rStyle w:val="FootnoteReference"/>
          <w:rFonts w:cs="Times New Roman"/>
          <w:sz w:val="22"/>
          <w:szCs w:val="22"/>
          <w:lang w:val="en-GB"/>
        </w:rPr>
        <w:footnoteReference w:id="76"/>
      </w:r>
      <w:r w:rsidR="00CF08F4" w:rsidRPr="000B4D29">
        <w:rPr>
          <w:rFonts w:cs="Times New Roman"/>
          <w:sz w:val="22"/>
          <w:szCs w:val="22"/>
          <w:lang w:val="en-GB"/>
        </w:rPr>
        <w:t xml:space="preserve"> Therefore, the shared burden and responsibility of the wife must be treated as similar to other shared transaction</w:t>
      </w:r>
      <w:r w:rsidR="005362B4" w:rsidRPr="000B4D29">
        <w:rPr>
          <w:rFonts w:cs="Times New Roman"/>
          <w:sz w:val="22"/>
          <w:szCs w:val="22"/>
          <w:lang w:val="en-GB"/>
        </w:rPr>
        <w:t xml:space="preserve"> or </w:t>
      </w:r>
      <w:r w:rsidR="00CF08F4" w:rsidRPr="000B4D29">
        <w:rPr>
          <w:rFonts w:cs="Times New Roman"/>
          <w:sz w:val="22"/>
          <w:szCs w:val="22"/>
          <w:lang w:val="en-GB"/>
        </w:rPr>
        <w:t>contract.</w:t>
      </w:r>
      <w:r w:rsidR="00CF08F4" w:rsidRPr="000B4D29">
        <w:rPr>
          <w:rStyle w:val="FootnoteReference"/>
          <w:rFonts w:cs="Times New Roman"/>
          <w:sz w:val="22"/>
          <w:szCs w:val="22"/>
          <w:lang w:val="en-GB"/>
        </w:rPr>
        <w:footnoteReference w:id="77"/>
      </w:r>
      <w:r w:rsidR="00CF08F4" w:rsidRPr="000B4D29">
        <w:rPr>
          <w:rFonts w:cs="Times New Roman"/>
          <w:sz w:val="22"/>
          <w:szCs w:val="22"/>
          <w:lang w:val="en-GB"/>
        </w:rPr>
        <w:t xml:space="preserve"> The reason is to protect the right of each partner in the shared </w:t>
      </w:r>
      <w:r w:rsidR="005362B4" w:rsidRPr="000B4D29">
        <w:rPr>
          <w:rFonts w:cs="Times New Roman"/>
          <w:sz w:val="22"/>
          <w:szCs w:val="22"/>
          <w:lang w:val="en-GB"/>
        </w:rPr>
        <w:t xml:space="preserve">contract and this will </w:t>
      </w:r>
      <w:r w:rsidR="00CF08F4" w:rsidRPr="000B4D29">
        <w:rPr>
          <w:rFonts w:cs="Times New Roman"/>
          <w:sz w:val="22"/>
          <w:szCs w:val="22"/>
          <w:lang w:val="en-GB"/>
        </w:rPr>
        <w:t xml:space="preserve">enable each party to enjoy their contribution resulting from the gain or loss of </w:t>
      </w:r>
      <w:r w:rsidR="00003AC0" w:rsidRPr="000B4D29">
        <w:rPr>
          <w:rFonts w:cs="Times New Roman"/>
          <w:sz w:val="22"/>
          <w:szCs w:val="22"/>
          <w:lang w:val="en-GB"/>
        </w:rPr>
        <w:t>such contract</w:t>
      </w:r>
      <w:r w:rsidR="00CF08F4" w:rsidRPr="000B4D29">
        <w:rPr>
          <w:rFonts w:cs="Times New Roman"/>
          <w:sz w:val="22"/>
          <w:szCs w:val="22"/>
          <w:lang w:val="en-GB"/>
        </w:rPr>
        <w:t>. Hence, the right of the parties</w:t>
      </w:r>
      <w:r w:rsidR="00CF08F4" w:rsidRPr="46E50749">
        <w:rPr>
          <w:rFonts w:cs="Times New Roman"/>
          <w:sz w:val="22"/>
          <w:szCs w:val="22"/>
          <w:lang w:val="en-GB"/>
        </w:rPr>
        <w:t xml:space="preserve"> will be protected, and nobody will suffer from injustice and ill-treatment.</w:t>
      </w:r>
      <w:r w:rsidR="00003AC0" w:rsidRPr="46E50749">
        <w:rPr>
          <w:rStyle w:val="FootnoteReference"/>
          <w:rFonts w:cs="Times New Roman"/>
          <w:sz w:val="22"/>
          <w:szCs w:val="22"/>
          <w:lang w:val="en-GB"/>
        </w:rPr>
        <w:footnoteReference w:id="78"/>
      </w:r>
      <w:r w:rsidR="00CF08F4" w:rsidRPr="46E50749">
        <w:rPr>
          <w:rFonts w:cs="Times New Roman"/>
          <w:sz w:val="22"/>
          <w:szCs w:val="22"/>
          <w:lang w:val="en-GB"/>
        </w:rPr>
        <w:t xml:space="preserve"> </w:t>
      </w:r>
    </w:p>
    <w:p w14:paraId="63ABD1D7" w14:textId="210637E9" w:rsidR="00976FFE" w:rsidRPr="000B4D29" w:rsidRDefault="00FF2328" w:rsidP="00820545">
      <w:pPr>
        <w:widowControl/>
        <w:wordWrap/>
        <w:spacing w:after="120"/>
        <w:ind w:firstLine="567"/>
        <w:rPr>
          <w:rFonts w:cs="Times New Roman"/>
          <w:sz w:val="22"/>
          <w:szCs w:val="22"/>
          <w:lang w:val="en-GB"/>
        </w:rPr>
      </w:pPr>
      <w:r w:rsidRPr="000B4D29">
        <w:rPr>
          <w:rFonts w:cs="Times New Roman"/>
          <w:sz w:val="22"/>
          <w:szCs w:val="22"/>
          <w:lang w:val="en-GB"/>
        </w:rPr>
        <w:lastRenderedPageBreak/>
        <w:t xml:space="preserve">The law in relation to the share of both spouses </w:t>
      </w:r>
      <w:r w:rsidR="00FF7084" w:rsidRPr="000B4D29">
        <w:rPr>
          <w:rFonts w:cs="Times New Roman"/>
          <w:sz w:val="22"/>
          <w:szCs w:val="22"/>
          <w:lang w:val="en-GB"/>
        </w:rPr>
        <w:t xml:space="preserve">in jointly acquired </w:t>
      </w:r>
      <w:r w:rsidRPr="000B4D29">
        <w:rPr>
          <w:rFonts w:cs="Times New Roman"/>
          <w:sz w:val="22"/>
          <w:szCs w:val="22"/>
          <w:lang w:val="en-GB"/>
        </w:rPr>
        <w:t xml:space="preserve">property </w:t>
      </w:r>
      <w:r w:rsidR="00FF7084" w:rsidRPr="000B4D29">
        <w:rPr>
          <w:rFonts w:cs="Times New Roman"/>
          <w:sz w:val="22"/>
          <w:szCs w:val="22"/>
          <w:lang w:val="en-GB"/>
        </w:rPr>
        <w:t>has been</w:t>
      </w:r>
      <w:r w:rsidRPr="000B4D29">
        <w:rPr>
          <w:rFonts w:cs="Times New Roman"/>
          <w:sz w:val="22"/>
          <w:szCs w:val="22"/>
          <w:lang w:val="en-GB"/>
        </w:rPr>
        <w:t xml:space="preserve"> embodied in the State Act and Enactment. For example, the IFLA provides</w:t>
      </w:r>
      <w:r w:rsidR="00FF7084" w:rsidRPr="000B4D29">
        <w:rPr>
          <w:rFonts w:cs="Times New Roman"/>
          <w:sz w:val="22"/>
          <w:szCs w:val="22"/>
          <w:lang w:val="en-GB"/>
        </w:rPr>
        <w:t xml:space="preserve"> three kinds of matrimonial property that are considered jointly acquired property namely </w:t>
      </w:r>
      <w:r w:rsidR="00F51F91" w:rsidRPr="000B4D29">
        <w:rPr>
          <w:rFonts w:cs="Times New Roman"/>
          <w:sz w:val="22"/>
          <w:szCs w:val="22"/>
          <w:lang w:val="en-GB"/>
        </w:rPr>
        <w:t>properties that</w:t>
      </w:r>
      <w:r w:rsidR="00FF7084" w:rsidRPr="000B4D29">
        <w:rPr>
          <w:rFonts w:cs="Times New Roman"/>
          <w:sz w:val="22"/>
          <w:szCs w:val="22"/>
          <w:lang w:val="en-GB"/>
        </w:rPr>
        <w:t xml:space="preserve"> were jointly acquired by both spouses,</w:t>
      </w:r>
      <w:r w:rsidR="00FF7084" w:rsidRPr="000B4D29">
        <w:rPr>
          <w:rStyle w:val="FootnoteReference"/>
          <w:rFonts w:cs="Times New Roman"/>
          <w:sz w:val="22"/>
          <w:szCs w:val="22"/>
          <w:lang w:val="en-GB"/>
        </w:rPr>
        <w:footnoteReference w:id="79"/>
      </w:r>
      <w:r w:rsidR="00FF7084" w:rsidRPr="000B4D29">
        <w:rPr>
          <w:rFonts w:cs="Times New Roman"/>
          <w:sz w:val="22"/>
          <w:szCs w:val="22"/>
          <w:lang w:val="en-GB"/>
        </w:rPr>
        <w:t xml:space="preserve"> properties that were solely acquired by one spouse,</w:t>
      </w:r>
      <w:r w:rsidR="00424A70" w:rsidRPr="000B4D29">
        <w:rPr>
          <w:rStyle w:val="FootnoteReference"/>
          <w:rFonts w:cs="Times New Roman"/>
          <w:sz w:val="22"/>
          <w:szCs w:val="22"/>
          <w:lang w:val="en-GB"/>
        </w:rPr>
        <w:footnoteReference w:id="80"/>
      </w:r>
      <w:r w:rsidR="00FF7084" w:rsidRPr="000B4D29">
        <w:rPr>
          <w:rFonts w:cs="Times New Roman"/>
          <w:sz w:val="22"/>
          <w:szCs w:val="22"/>
          <w:lang w:val="en-GB"/>
        </w:rPr>
        <w:t xml:space="preserve"> and properties that were acquired before marriage but was substantially improved by another spouse</w:t>
      </w:r>
      <w:r w:rsidR="0067721C">
        <w:rPr>
          <w:rFonts w:cs="Times New Roman"/>
          <w:sz w:val="22"/>
          <w:szCs w:val="22"/>
          <w:lang w:val="en-GB"/>
        </w:rPr>
        <w:t xml:space="preserve"> during marriage</w:t>
      </w:r>
      <w:r w:rsidR="00FF7084" w:rsidRPr="000B4D29">
        <w:rPr>
          <w:rFonts w:cs="Times New Roman"/>
          <w:sz w:val="22"/>
          <w:szCs w:val="22"/>
          <w:lang w:val="en-GB"/>
        </w:rPr>
        <w:t>.</w:t>
      </w:r>
      <w:r w:rsidR="00FF7084" w:rsidRPr="000B4D29">
        <w:rPr>
          <w:rStyle w:val="FootnoteReference"/>
          <w:rFonts w:cs="Times New Roman"/>
          <w:sz w:val="22"/>
          <w:szCs w:val="22"/>
          <w:lang w:val="en-GB"/>
        </w:rPr>
        <w:footnoteReference w:id="81"/>
      </w:r>
      <w:r w:rsidR="00FF7084" w:rsidRPr="000B4D29">
        <w:rPr>
          <w:rFonts w:cs="Times New Roman"/>
          <w:sz w:val="22"/>
          <w:szCs w:val="22"/>
          <w:lang w:val="en-GB"/>
        </w:rPr>
        <w:t xml:space="preserve"> </w:t>
      </w:r>
    </w:p>
    <w:p w14:paraId="78939A9D" w14:textId="34967146" w:rsidR="00976FFE" w:rsidRPr="000B4D29" w:rsidRDefault="00F51F91" w:rsidP="00F51F91">
      <w:pPr>
        <w:widowControl/>
        <w:wordWrap/>
        <w:spacing w:after="120"/>
        <w:rPr>
          <w:rFonts w:cs="Times New Roman"/>
          <w:sz w:val="22"/>
          <w:szCs w:val="22"/>
        </w:rPr>
      </w:pPr>
      <w:r w:rsidRPr="000B4D29">
        <w:rPr>
          <w:rFonts w:cs="Times New Roman"/>
          <w:sz w:val="22"/>
          <w:szCs w:val="22"/>
          <w:lang w:val="en-GB"/>
        </w:rPr>
        <w:tab/>
      </w:r>
      <w:r w:rsidR="00FA6E80" w:rsidRPr="000B4D29">
        <w:rPr>
          <w:rFonts w:cs="Times New Roman"/>
          <w:sz w:val="22"/>
          <w:szCs w:val="22"/>
          <w:lang w:val="en-GB"/>
        </w:rPr>
        <w:t>For the first kind, the IFLA provides that</w:t>
      </w:r>
      <w:r w:rsidR="005362B4" w:rsidRPr="000B4D29">
        <w:rPr>
          <w:rFonts w:cs="Times New Roman"/>
          <w:sz w:val="22"/>
          <w:szCs w:val="22"/>
        </w:rPr>
        <w:t xml:space="preserve"> t</w:t>
      </w:r>
      <w:r w:rsidR="00FF2328" w:rsidRPr="000B4D29">
        <w:rPr>
          <w:rFonts w:cs="Times New Roman"/>
          <w:sz w:val="22"/>
          <w:szCs w:val="22"/>
        </w:rPr>
        <w:t xml:space="preserve">he Court shall have power, when permitting the pronouncement of talaq or when making an order of divorce, to order the division between the parties of any assets acquired by them during their marriage by their joint efforts or the sale of any such assets and the division between the parties of the proceeds of sale. (2) In exercising the powers conferred by subsection (1), the Court shall have regard to— (a) the extent of the contributions made by each party in money, property, or </w:t>
      </w:r>
      <w:proofErr w:type="spellStart"/>
      <w:r w:rsidR="00FF2328" w:rsidRPr="000B4D29">
        <w:rPr>
          <w:rFonts w:cs="Times New Roman"/>
          <w:sz w:val="22"/>
          <w:szCs w:val="22"/>
        </w:rPr>
        <w:t>labour</w:t>
      </w:r>
      <w:proofErr w:type="spellEnd"/>
      <w:r w:rsidR="00FF2328" w:rsidRPr="000B4D29">
        <w:rPr>
          <w:rFonts w:cs="Times New Roman"/>
          <w:sz w:val="22"/>
          <w:szCs w:val="22"/>
        </w:rPr>
        <w:t xml:space="preserve"> towards the acquiring of the assets; (b) any debts owing by either party that were contracted for their joint benefit; and (c) the need of the minor children of the marriage, if any, and, subject to those considerations, the Court shall incline towards equality of division.</w:t>
      </w:r>
      <w:r w:rsidR="00FA6E80" w:rsidRPr="000B4D29">
        <w:rPr>
          <w:rStyle w:val="FootnoteReference"/>
          <w:rFonts w:cs="Times New Roman"/>
          <w:sz w:val="22"/>
          <w:szCs w:val="22"/>
        </w:rPr>
        <w:footnoteReference w:id="82"/>
      </w:r>
      <w:r w:rsidR="00FA6E80" w:rsidRPr="000B4D29">
        <w:rPr>
          <w:rFonts w:cs="Times New Roman"/>
          <w:sz w:val="22"/>
          <w:szCs w:val="22"/>
        </w:rPr>
        <w:t xml:space="preserve"> </w:t>
      </w:r>
    </w:p>
    <w:p w14:paraId="21875CCF" w14:textId="446367EB" w:rsidR="00FF2328" w:rsidRPr="000B4D29" w:rsidRDefault="00F51F91" w:rsidP="00F51F91">
      <w:pPr>
        <w:widowControl/>
        <w:wordWrap/>
        <w:spacing w:after="120"/>
        <w:rPr>
          <w:rFonts w:cs="Times New Roman"/>
          <w:sz w:val="24"/>
          <w:szCs w:val="24"/>
          <w:lang w:val="en-GB"/>
        </w:rPr>
      </w:pPr>
      <w:r w:rsidRPr="000B4D29">
        <w:rPr>
          <w:rFonts w:cs="Times New Roman"/>
          <w:sz w:val="22"/>
          <w:szCs w:val="22"/>
        </w:rPr>
        <w:tab/>
      </w:r>
      <w:r w:rsidR="00FA6E80" w:rsidRPr="000B4D29">
        <w:rPr>
          <w:rFonts w:cs="Times New Roman"/>
          <w:sz w:val="22"/>
          <w:szCs w:val="22"/>
        </w:rPr>
        <w:t>For the second category, the IFLA further provides that</w:t>
      </w:r>
      <w:r w:rsidR="00FF2328" w:rsidRPr="000B4D29">
        <w:rPr>
          <w:rFonts w:cs="Times New Roman"/>
          <w:sz w:val="22"/>
          <w:szCs w:val="22"/>
        </w:rPr>
        <w:t xml:space="preserve"> </w:t>
      </w:r>
      <w:r w:rsidR="00FA6E80" w:rsidRPr="000B4D29">
        <w:rPr>
          <w:rFonts w:cs="Times New Roman"/>
          <w:sz w:val="22"/>
          <w:szCs w:val="22"/>
        </w:rPr>
        <w:t>t</w:t>
      </w:r>
      <w:r w:rsidR="00FF2328" w:rsidRPr="000B4D29">
        <w:rPr>
          <w:rFonts w:cs="Times New Roman"/>
          <w:sz w:val="22"/>
          <w:szCs w:val="22"/>
        </w:rPr>
        <w:t>he Court shall have power, when permitting the pronouncement of talaq or when making an order of divorce, to order the division between the parties of any assets acquired during the marriage by the sole efforts of one party to the marriage or the sale of any such assets and the division between the parties of the proceeds of sale.</w:t>
      </w:r>
      <w:r w:rsidR="00FF2328" w:rsidRPr="000B4D29">
        <w:rPr>
          <w:rStyle w:val="FootnoteReference"/>
          <w:rFonts w:cs="Times New Roman"/>
          <w:sz w:val="22"/>
          <w:szCs w:val="22"/>
        </w:rPr>
        <w:footnoteReference w:id="83"/>
      </w:r>
      <w:r w:rsidR="00FA6E80" w:rsidRPr="000B4D29">
        <w:rPr>
          <w:rFonts w:cs="Times New Roman"/>
          <w:sz w:val="22"/>
          <w:szCs w:val="22"/>
        </w:rPr>
        <w:t xml:space="preserve"> Finally, the IFLA provides that </w:t>
      </w:r>
      <w:r w:rsidR="00AB2DD0" w:rsidRPr="000B4D29">
        <w:rPr>
          <w:rFonts w:cs="Times New Roman"/>
          <w:sz w:val="22"/>
          <w:szCs w:val="22"/>
        </w:rPr>
        <w:t>for the purposes of this section, references to assets acquired during a marriage include the assets owned before the marriage by one party that have been substantially improved during the marriage by the other party or by their joint efforts.</w:t>
      </w:r>
      <w:r w:rsidR="00AB2DD0" w:rsidRPr="000B4D29">
        <w:rPr>
          <w:rStyle w:val="FootnoteReference"/>
          <w:rFonts w:cs="Times New Roman"/>
          <w:sz w:val="22"/>
          <w:szCs w:val="22"/>
        </w:rPr>
        <w:footnoteReference w:id="84"/>
      </w:r>
      <w:r w:rsidR="00AB2DD0" w:rsidRPr="000B4D29">
        <w:rPr>
          <w:rFonts w:cs="Times New Roman"/>
          <w:sz w:val="24"/>
          <w:szCs w:val="24"/>
        </w:rPr>
        <w:t xml:space="preserve"> </w:t>
      </w:r>
      <w:r w:rsidR="00FA6E80" w:rsidRPr="000B4D29">
        <w:rPr>
          <w:rFonts w:cs="Times New Roman"/>
          <w:sz w:val="24"/>
          <w:szCs w:val="24"/>
        </w:rPr>
        <w:t xml:space="preserve"> </w:t>
      </w:r>
    </w:p>
    <w:p w14:paraId="7EE4E9EC" w14:textId="77777777" w:rsidR="0028460D" w:rsidRPr="000B4D29" w:rsidRDefault="0028460D" w:rsidP="00F51F91">
      <w:pPr>
        <w:widowControl/>
        <w:wordWrap/>
        <w:spacing w:after="120"/>
        <w:rPr>
          <w:rFonts w:cs="Times New Roman"/>
          <w:sz w:val="24"/>
          <w:szCs w:val="24"/>
          <w:lang w:val="en-GB"/>
        </w:rPr>
      </w:pPr>
    </w:p>
    <w:p w14:paraId="572B7557" w14:textId="21BBBA26" w:rsidR="00CF08F4" w:rsidRPr="000B4D29" w:rsidRDefault="008A2648" w:rsidP="00F51F91">
      <w:pPr>
        <w:widowControl/>
        <w:wordWrap/>
        <w:spacing w:after="120"/>
        <w:rPr>
          <w:rFonts w:cs="Times New Roman"/>
          <w:sz w:val="24"/>
          <w:szCs w:val="24"/>
          <w:lang w:val="en-GB"/>
        </w:rPr>
      </w:pPr>
      <w:r w:rsidRPr="000B4D29">
        <w:rPr>
          <w:rFonts w:cs="Times New Roman"/>
          <w:b/>
          <w:i/>
          <w:iCs/>
          <w:sz w:val="22"/>
          <w:lang w:val="en-GB"/>
        </w:rPr>
        <w:lastRenderedPageBreak/>
        <w:t>Fatwa</w:t>
      </w:r>
      <w:r w:rsidRPr="000B4D29">
        <w:rPr>
          <w:rFonts w:cs="Times New Roman"/>
          <w:b/>
          <w:sz w:val="22"/>
          <w:lang w:val="en-GB"/>
        </w:rPr>
        <w:t xml:space="preserve"> on </w:t>
      </w:r>
      <w:r w:rsidR="00CF08F4" w:rsidRPr="000B4D29">
        <w:rPr>
          <w:rFonts w:cs="Times New Roman"/>
          <w:b/>
          <w:sz w:val="22"/>
          <w:lang w:val="en-GB"/>
        </w:rPr>
        <w:t>Child Marriage</w:t>
      </w:r>
      <w:r w:rsidR="00976FFE" w:rsidRPr="000B4D29">
        <w:rPr>
          <w:rFonts w:cs="Times New Roman"/>
          <w:b/>
          <w:sz w:val="22"/>
          <w:lang w:val="en-GB"/>
        </w:rPr>
        <w:t>s</w:t>
      </w:r>
      <w:r w:rsidR="00CF08F4" w:rsidRPr="000B4D29">
        <w:rPr>
          <w:rFonts w:cs="Times New Roman"/>
          <w:b/>
          <w:sz w:val="22"/>
          <w:lang w:val="en-GB"/>
        </w:rPr>
        <w:t xml:space="preserve"> </w:t>
      </w:r>
    </w:p>
    <w:p w14:paraId="538CBA33" w14:textId="372BFF78" w:rsidR="00976FFE" w:rsidRPr="000B4D29" w:rsidRDefault="007A1F79" w:rsidP="00F51F91">
      <w:pPr>
        <w:pStyle w:val="NormalWeb"/>
        <w:spacing w:before="0" w:beforeAutospacing="0" w:after="120" w:afterAutospacing="0"/>
        <w:jc w:val="both"/>
        <w:rPr>
          <w:sz w:val="22"/>
          <w:szCs w:val="22"/>
        </w:rPr>
      </w:pPr>
      <w:r w:rsidRPr="000B4D29">
        <w:rPr>
          <w:sz w:val="22"/>
          <w:szCs w:val="22"/>
          <w:lang w:val="en-GB"/>
        </w:rPr>
        <w:t xml:space="preserve">Before the issuance of </w:t>
      </w:r>
      <w:r w:rsidRPr="0028460D">
        <w:rPr>
          <w:i/>
          <w:iCs/>
          <w:sz w:val="22"/>
          <w:szCs w:val="22"/>
          <w:lang w:val="en-GB"/>
        </w:rPr>
        <w:t>fatwa</w:t>
      </w:r>
      <w:r w:rsidRPr="000B4D29">
        <w:rPr>
          <w:sz w:val="22"/>
          <w:szCs w:val="22"/>
          <w:lang w:val="en-GB"/>
        </w:rPr>
        <w:t xml:space="preserve"> on child marriage, all the states in Malaysia have stipulated a minimum age of marriage of both male and female Muslims in Malaysia. For </w:t>
      </w:r>
      <w:r w:rsidR="000256C6" w:rsidRPr="000B4D29">
        <w:rPr>
          <w:sz w:val="22"/>
          <w:szCs w:val="22"/>
          <w:lang w:val="en-GB"/>
        </w:rPr>
        <w:t>example,</w:t>
      </w:r>
      <w:r w:rsidRPr="000B4D29">
        <w:rPr>
          <w:sz w:val="22"/>
          <w:szCs w:val="22"/>
        </w:rPr>
        <w:t xml:space="preserve"> the </w:t>
      </w:r>
      <w:r w:rsidR="000256C6" w:rsidRPr="000B4D29">
        <w:rPr>
          <w:sz w:val="22"/>
          <w:szCs w:val="22"/>
        </w:rPr>
        <w:t>IFLA states</w:t>
      </w:r>
      <w:r w:rsidRPr="000B4D29">
        <w:rPr>
          <w:sz w:val="22"/>
          <w:szCs w:val="22"/>
        </w:rPr>
        <w:t xml:space="preserve"> that</w:t>
      </w:r>
      <w:r w:rsidR="00976FFE" w:rsidRPr="000B4D29">
        <w:rPr>
          <w:sz w:val="22"/>
          <w:szCs w:val="22"/>
        </w:rPr>
        <w:t>;</w:t>
      </w:r>
      <w:r w:rsidRPr="000B4D29">
        <w:rPr>
          <w:sz w:val="22"/>
          <w:szCs w:val="22"/>
        </w:rPr>
        <w:t xml:space="preserve"> </w:t>
      </w:r>
    </w:p>
    <w:p w14:paraId="45D70995" w14:textId="7A9CC87A" w:rsidR="00976FFE" w:rsidRPr="000B4D29" w:rsidRDefault="007A1F79" w:rsidP="00F51F91">
      <w:pPr>
        <w:pStyle w:val="NormalWeb"/>
        <w:spacing w:before="0" w:beforeAutospacing="0" w:after="120" w:afterAutospacing="0"/>
        <w:ind w:left="567" w:right="238"/>
        <w:jc w:val="both"/>
        <w:rPr>
          <w:color w:val="000000"/>
          <w:sz w:val="20"/>
          <w:szCs w:val="20"/>
          <w:shd w:val="clear" w:color="auto" w:fill="FFFFFF"/>
        </w:rPr>
      </w:pPr>
      <w:r w:rsidRPr="000B4D29">
        <w:rPr>
          <w:color w:val="000000"/>
          <w:sz w:val="20"/>
          <w:szCs w:val="20"/>
          <w:shd w:val="clear" w:color="auto" w:fill="FFFFFF"/>
        </w:rPr>
        <w:t>No marriage may be solemnized under this Act where either the man is under the age of eighteen or the woman is under the age of sixteen except where the Syariah Judge has granted his permission in writing in certain circumstances.</w:t>
      </w:r>
      <w:r w:rsidRPr="000B4D29">
        <w:rPr>
          <w:rStyle w:val="FootnoteReference"/>
          <w:color w:val="000000"/>
          <w:sz w:val="20"/>
          <w:szCs w:val="20"/>
          <w:shd w:val="clear" w:color="auto" w:fill="FFFFFF"/>
        </w:rPr>
        <w:footnoteReference w:id="85"/>
      </w:r>
      <w:r w:rsidRPr="000B4D29">
        <w:rPr>
          <w:color w:val="000000"/>
          <w:sz w:val="20"/>
          <w:szCs w:val="20"/>
          <w:shd w:val="clear" w:color="auto" w:fill="FFFFFF"/>
        </w:rPr>
        <w:t xml:space="preserve"> </w:t>
      </w:r>
    </w:p>
    <w:p w14:paraId="3B44E53C" w14:textId="38F1A46D" w:rsidR="007A1F79" w:rsidRPr="000B4D29" w:rsidRDefault="007A1F79" w:rsidP="00F51F91">
      <w:pPr>
        <w:pStyle w:val="NormalWeb"/>
        <w:spacing w:before="0" w:beforeAutospacing="0" w:after="120" w:afterAutospacing="0"/>
        <w:jc w:val="both"/>
        <w:rPr>
          <w:color w:val="000000"/>
          <w:sz w:val="22"/>
          <w:szCs w:val="22"/>
          <w:shd w:val="clear" w:color="auto" w:fill="FFFFFF"/>
        </w:rPr>
      </w:pPr>
      <w:r w:rsidRPr="000B4D29">
        <w:rPr>
          <w:color w:val="000000"/>
          <w:sz w:val="22"/>
          <w:szCs w:val="22"/>
          <w:shd w:val="clear" w:color="auto" w:fill="FFFFFF"/>
        </w:rPr>
        <w:t xml:space="preserve">This provision provides a minimum age of marriage, nevertheless a young adult may </w:t>
      </w:r>
      <w:r w:rsidR="004D4689">
        <w:rPr>
          <w:color w:val="000000"/>
          <w:sz w:val="22"/>
          <w:szCs w:val="22"/>
          <w:shd w:val="clear" w:color="auto" w:fill="FFFFFF"/>
        </w:rPr>
        <w:t xml:space="preserve">marry </w:t>
      </w:r>
      <w:r w:rsidRPr="000B4D29">
        <w:rPr>
          <w:color w:val="000000"/>
          <w:sz w:val="22"/>
          <w:szCs w:val="22"/>
          <w:shd w:val="clear" w:color="auto" w:fill="FFFFFF"/>
        </w:rPr>
        <w:t xml:space="preserve">even though </w:t>
      </w:r>
      <w:r w:rsidR="004D4689">
        <w:rPr>
          <w:color w:val="000000"/>
          <w:sz w:val="22"/>
          <w:szCs w:val="22"/>
          <w:shd w:val="clear" w:color="auto" w:fill="FFFFFF"/>
        </w:rPr>
        <w:t>he or she is</w:t>
      </w:r>
      <w:r w:rsidRPr="000B4D29">
        <w:rPr>
          <w:color w:val="000000"/>
          <w:sz w:val="22"/>
          <w:szCs w:val="22"/>
          <w:shd w:val="clear" w:color="auto" w:fill="FFFFFF"/>
        </w:rPr>
        <w:t xml:space="preserve"> below the minimum age so long as the Syariah judge (in exceptional circumstances) has given his permission in writing. The best example of this permission can be seen in the recent case of </w:t>
      </w:r>
      <w:proofErr w:type="spellStart"/>
      <w:r w:rsidRPr="000B4D29">
        <w:rPr>
          <w:i/>
          <w:color w:val="000000"/>
          <w:sz w:val="22"/>
          <w:szCs w:val="22"/>
          <w:shd w:val="clear" w:color="auto" w:fill="FFFFFF"/>
        </w:rPr>
        <w:t>Kamariah</w:t>
      </w:r>
      <w:proofErr w:type="spellEnd"/>
      <w:r w:rsidRPr="000B4D29">
        <w:rPr>
          <w:i/>
          <w:color w:val="000000"/>
          <w:sz w:val="22"/>
          <w:szCs w:val="22"/>
          <w:shd w:val="clear" w:color="auto" w:fill="FFFFFF"/>
        </w:rPr>
        <w:t xml:space="preserve"> </w:t>
      </w:r>
      <w:proofErr w:type="spellStart"/>
      <w:r w:rsidRPr="000B4D29">
        <w:rPr>
          <w:i/>
          <w:color w:val="000000"/>
          <w:sz w:val="22"/>
          <w:szCs w:val="22"/>
          <w:shd w:val="clear" w:color="auto" w:fill="FFFFFF"/>
        </w:rPr>
        <w:t>bt</w:t>
      </w:r>
      <w:proofErr w:type="spellEnd"/>
      <w:r w:rsidRPr="000B4D29">
        <w:rPr>
          <w:i/>
          <w:color w:val="000000"/>
          <w:sz w:val="22"/>
          <w:szCs w:val="22"/>
          <w:shd w:val="clear" w:color="auto" w:fill="FFFFFF"/>
        </w:rPr>
        <w:t xml:space="preserve"> Ahmad v Nur </w:t>
      </w:r>
      <w:proofErr w:type="spellStart"/>
      <w:r w:rsidRPr="000B4D29">
        <w:rPr>
          <w:i/>
          <w:color w:val="000000"/>
          <w:sz w:val="22"/>
          <w:szCs w:val="22"/>
          <w:shd w:val="clear" w:color="auto" w:fill="FFFFFF"/>
        </w:rPr>
        <w:t>asmira</w:t>
      </w:r>
      <w:proofErr w:type="spellEnd"/>
      <w:r w:rsidRPr="000B4D29">
        <w:rPr>
          <w:i/>
          <w:color w:val="000000"/>
          <w:sz w:val="22"/>
          <w:szCs w:val="22"/>
          <w:shd w:val="clear" w:color="auto" w:fill="FFFFFF"/>
        </w:rPr>
        <w:t xml:space="preserve"> </w:t>
      </w:r>
      <w:proofErr w:type="spellStart"/>
      <w:r w:rsidRPr="000B4D29">
        <w:rPr>
          <w:i/>
          <w:color w:val="000000"/>
          <w:sz w:val="22"/>
          <w:szCs w:val="22"/>
          <w:shd w:val="clear" w:color="auto" w:fill="FFFFFF"/>
        </w:rPr>
        <w:t>bt</w:t>
      </w:r>
      <w:proofErr w:type="spellEnd"/>
      <w:r w:rsidRPr="000B4D29">
        <w:rPr>
          <w:i/>
          <w:color w:val="000000"/>
          <w:sz w:val="22"/>
          <w:szCs w:val="22"/>
          <w:shd w:val="clear" w:color="auto" w:fill="FFFFFF"/>
        </w:rPr>
        <w:t xml:space="preserve"> Abdullah</w:t>
      </w:r>
      <w:r w:rsidRPr="000B4D29">
        <w:rPr>
          <w:color w:val="000000"/>
          <w:sz w:val="22"/>
          <w:szCs w:val="22"/>
          <w:shd w:val="clear" w:color="auto" w:fill="FFFFFF"/>
        </w:rPr>
        <w:t>,</w:t>
      </w:r>
      <w:r w:rsidRPr="000B4D29">
        <w:rPr>
          <w:rStyle w:val="FootnoteReference"/>
          <w:color w:val="000000"/>
          <w:sz w:val="22"/>
          <w:szCs w:val="22"/>
          <w:shd w:val="clear" w:color="auto" w:fill="FFFFFF"/>
        </w:rPr>
        <w:footnoteReference w:id="86"/>
      </w:r>
      <w:r w:rsidRPr="000B4D29">
        <w:rPr>
          <w:color w:val="000000"/>
          <w:sz w:val="22"/>
          <w:szCs w:val="22"/>
          <w:shd w:val="clear" w:color="auto" w:fill="FFFFFF"/>
        </w:rPr>
        <w:t xml:space="preserve"> where the Syariah Court in this case granted permission to Nor </w:t>
      </w:r>
      <w:proofErr w:type="spellStart"/>
      <w:r w:rsidRPr="000B4D29">
        <w:rPr>
          <w:color w:val="000000"/>
          <w:sz w:val="22"/>
          <w:szCs w:val="22"/>
          <w:shd w:val="clear" w:color="auto" w:fill="FFFFFF"/>
        </w:rPr>
        <w:t>Asmira</w:t>
      </w:r>
      <w:proofErr w:type="spellEnd"/>
      <w:r w:rsidRPr="000B4D29">
        <w:rPr>
          <w:color w:val="000000"/>
          <w:sz w:val="22"/>
          <w:szCs w:val="22"/>
          <w:shd w:val="clear" w:color="auto" w:fill="FFFFFF"/>
        </w:rPr>
        <w:t xml:space="preserve"> who was at that time aged </w:t>
      </w:r>
      <w:r w:rsidR="004D4689">
        <w:rPr>
          <w:color w:val="000000"/>
          <w:sz w:val="22"/>
          <w:szCs w:val="22"/>
          <w:shd w:val="clear" w:color="auto" w:fill="FFFFFF"/>
        </w:rPr>
        <w:t>15</w:t>
      </w:r>
      <w:r w:rsidRPr="000B4D29">
        <w:rPr>
          <w:color w:val="000000"/>
          <w:sz w:val="22"/>
          <w:szCs w:val="22"/>
          <w:shd w:val="clear" w:color="auto" w:fill="FFFFFF"/>
        </w:rPr>
        <w:t xml:space="preserve"> years old and </w:t>
      </w:r>
      <w:r w:rsidR="004D4689">
        <w:rPr>
          <w:color w:val="000000"/>
          <w:sz w:val="22"/>
          <w:szCs w:val="22"/>
          <w:shd w:val="clear" w:color="auto" w:fill="FFFFFF"/>
        </w:rPr>
        <w:t>2</w:t>
      </w:r>
      <w:r w:rsidRPr="000B4D29">
        <w:rPr>
          <w:color w:val="000000"/>
          <w:sz w:val="22"/>
          <w:szCs w:val="22"/>
          <w:shd w:val="clear" w:color="auto" w:fill="FFFFFF"/>
        </w:rPr>
        <w:t xml:space="preserve"> months to marry even though at that </w:t>
      </w:r>
      <w:r w:rsidR="00BE26C7" w:rsidRPr="000B4D29">
        <w:rPr>
          <w:color w:val="000000"/>
          <w:sz w:val="22"/>
          <w:szCs w:val="22"/>
          <w:shd w:val="clear" w:color="auto" w:fill="FFFFFF"/>
        </w:rPr>
        <w:t xml:space="preserve">time </w:t>
      </w:r>
      <w:r w:rsidRPr="000B4D29">
        <w:rPr>
          <w:color w:val="000000"/>
          <w:sz w:val="22"/>
          <w:szCs w:val="22"/>
          <w:shd w:val="clear" w:color="auto" w:fill="FFFFFF"/>
        </w:rPr>
        <w:t xml:space="preserve">she is still </w:t>
      </w:r>
      <w:r w:rsidR="004D4689">
        <w:rPr>
          <w:color w:val="000000"/>
          <w:sz w:val="22"/>
          <w:szCs w:val="22"/>
          <w:shd w:val="clear" w:color="auto" w:fill="FFFFFF"/>
        </w:rPr>
        <w:t>in school</w:t>
      </w:r>
      <w:r w:rsidRPr="000B4D29">
        <w:rPr>
          <w:color w:val="000000"/>
          <w:sz w:val="22"/>
          <w:szCs w:val="22"/>
          <w:shd w:val="clear" w:color="auto" w:fill="FFFFFF"/>
        </w:rPr>
        <w:t xml:space="preserve">. The reason given </w:t>
      </w:r>
      <w:r w:rsidR="004D4689">
        <w:rPr>
          <w:color w:val="000000"/>
          <w:sz w:val="22"/>
          <w:szCs w:val="22"/>
          <w:shd w:val="clear" w:color="auto" w:fill="FFFFFF"/>
        </w:rPr>
        <w:t xml:space="preserve">was </w:t>
      </w:r>
      <w:r w:rsidRPr="000B4D29">
        <w:rPr>
          <w:color w:val="000000"/>
          <w:sz w:val="22"/>
          <w:szCs w:val="22"/>
          <w:shd w:val="clear" w:color="auto" w:fill="FFFFFF"/>
        </w:rPr>
        <w:t>that</w:t>
      </w:r>
      <w:r w:rsidR="004D4689">
        <w:rPr>
          <w:color w:val="000000"/>
          <w:sz w:val="22"/>
          <w:szCs w:val="22"/>
          <w:shd w:val="clear" w:color="auto" w:fill="FFFFFF"/>
        </w:rPr>
        <w:t xml:space="preserve"> the situation was considered to be</w:t>
      </w:r>
      <w:r w:rsidRPr="000B4D29">
        <w:rPr>
          <w:color w:val="000000"/>
          <w:sz w:val="22"/>
          <w:szCs w:val="22"/>
          <w:shd w:val="clear" w:color="auto" w:fill="FFFFFF"/>
        </w:rPr>
        <w:t xml:space="preserve"> under exceptional circumstances </w:t>
      </w:r>
      <w:r w:rsidR="004D4689">
        <w:rPr>
          <w:color w:val="000000"/>
          <w:sz w:val="22"/>
          <w:szCs w:val="22"/>
          <w:shd w:val="clear" w:color="auto" w:fill="FFFFFF"/>
        </w:rPr>
        <w:t xml:space="preserve">as </w:t>
      </w:r>
      <w:r w:rsidRPr="000B4D29">
        <w:rPr>
          <w:color w:val="000000"/>
          <w:sz w:val="22"/>
          <w:szCs w:val="22"/>
          <w:shd w:val="clear" w:color="auto" w:fill="FFFFFF"/>
        </w:rPr>
        <w:t>she and her future husband ha</w:t>
      </w:r>
      <w:r w:rsidR="004D4689">
        <w:rPr>
          <w:color w:val="000000"/>
          <w:sz w:val="22"/>
          <w:szCs w:val="22"/>
          <w:shd w:val="clear" w:color="auto" w:fill="FFFFFF"/>
        </w:rPr>
        <w:t>d</w:t>
      </w:r>
      <w:r w:rsidRPr="000B4D29">
        <w:rPr>
          <w:color w:val="000000"/>
          <w:sz w:val="22"/>
          <w:szCs w:val="22"/>
          <w:shd w:val="clear" w:color="auto" w:fill="FFFFFF"/>
        </w:rPr>
        <w:t xml:space="preserve"> often </w:t>
      </w:r>
      <w:r w:rsidR="00BD37E3" w:rsidRPr="000B4D29">
        <w:rPr>
          <w:color w:val="000000"/>
          <w:sz w:val="22"/>
          <w:szCs w:val="22"/>
          <w:shd w:val="clear" w:color="auto" w:fill="FFFFFF"/>
        </w:rPr>
        <w:t>gone</w:t>
      </w:r>
      <w:r w:rsidRPr="000B4D29">
        <w:rPr>
          <w:color w:val="000000"/>
          <w:sz w:val="22"/>
          <w:szCs w:val="22"/>
          <w:shd w:val="clear" w:color="auto" w:fill="FFFFFF"/>
        </w:rPr>
        <w:t xml:space="preserve"> out together.</w:t>
      </w:r>
    </w:p>
    <w:p w14:paraId="0CA51DF7" w14:textId="63D98556" w:rsidR="007200B6" w:rsidRPr="000B4D29" w:rsidRDefault="00F51F91" w:rsidP="00F51F91">
      <w:pPr>
        <w:widowControl/>
        <w:wordWrap/>
        <w:spacing w:after="120"/>
        <w:rPr>
          <w:rFonts w:cs="Times New Roman"/>
          <w:sz w:val="22"/>
          <w:szCs w:val="22"/>
        </w:rPr>
      </w:pPr>
      <w:r w:rsidRPr="000B4D29">
        <w:rPr>
          <w:rFonts w:cs="Times New Roman"/>
          <w:sz w:val="22"/>
          <w:szCs w:val="22"/>
          <w:lang w:val="en-MY"/>
        </w:rPr>
        <w:tab/>
      </w:r>
      <w:r w:rsidR="004D4689">
        <w:rPr>
          <w:rFonts w:cs="Times New Roman"/>
          <w:sz w:val="22"/>
          <w:szCs w:val="22"/>
          <w:lang w:val="en-MY"/>
        </w:rPr>
        <w:t xml:space="preserve">Under the Shari ‘ah, the </w:t>
      </w:r>
      <w:r w:rsidR="0051669F" w:rsidRPr="000B4D29">
        <w:rPr>
          <w:rFonts w:cs="Times New Roman"/>
          <w:sz w:val="22"/>
          <w:szCs w:val="22"/>
          <w:lang w:val="en-GB"/>
        </w:rPr>
        <w:t>minimum age of marriage in a girl</w:t>
      </w:r>
      <w:r w:rsidR="004D4689">
        <w:rPr>
          <w:rFonts w:cs="Times New Roman"/>
          <w:sz w:val="22"/>
          <w:szCs w:val="22"/>
          <w:lang w:val="en-GB"/>
        </w:rPr>
        <w:t xml:space="preserve"> </w:t>
      </w:r>
      <w:r w:rsidR="0051669F" w:rsidRPr="000B4D29">
        <w:rPr>
          <w:rFonts w:cs="Times New Roman"/>
          <w:sz w:val="22"/>
          <w:szCs w:val="22"/>
          <w:lang w:val="en-GB"/>
        </w:rPr>
        <w:t xml:space="preserve">is </w:t>
      </w:r>
      <w:r w:rsidR="004D4689">
        <w:rPr>
          <w:rFonts w:cs="Times New Roman"/>
          <w:sz w:val="22"/>
          <w:szCs w:val="22"/>
          <w:lang w:val="en-GB"/>
        </w:rPr>
        <w:t>16</w:t>
      </w:r>
      <w:r w:rsidR="0051669F" w:rsidRPr="000B4D29">
        <w:rPr>
          <w:rFonts w:cs="Times New Roman"/>
          <w:sz w:val="22"/>
          <w:szCs w:val="22"/>
          <w:lang w:val="en-GB"/>
        </w:rPr>
        <w:t xml:space="preserve"> years old</w:t>
      </w:r>
      <w:r w:rsidR="004D4689">
        <w:rPr>
          <w:rFonts w:cs="Times New Roman"/>
          <w:sz w:val="22"/>
          <w:szCs w:val="22"/>
          <w:lang w:val="en-GB"/>
        </w:rPr>
        <w:t>.</w:t>
      </w:r>
      <w:r w:rsidR="007200B6" w:rsidRPr="000B4D29">
        <w:rPr>
          <w:rStyle w:val="FootnoteReference"/>
          <w:rFonts w:cs="Times New Roman"/>
          <w:sz w:val="22"/>
          <w:szCs w:val="22"/>
        </w:rPr>
        <w:footnoteReference w:id="87"/>
      </w:r>
      <w:r w:rsidR="007200B6" w:rsidRPr="000B4D29">
        <w:rPr>
          <w:rFonts w:cs="Times New Roman"/>
          <w:sz w:val="22"/>
          <w:szCs w:val="22"/>
        </w:rPr>
        <w:t xml:space="preserve"> </w:t>
      </w:r>
      <w:r w:rsidR="004D4689">
        <w:rPr>
          <w:rFonts w:cs="Times New Roman"/>
          <w:sz w:val="22"/>
          <w:szCs w:val="22"/>
        </w:rPr>
        <w:t>T</w:t>
      </w:r>
      <w:r w:rsidR="007200B6" w:rsidRPr="000B4D29">
        <w:rPr>
          <w:rFonts w:cs="Times New Roman"/>
          <w:sz w:val="22"/>
          <w:szCs w:val="22"/>
        </w:rPr>
        <w:t xml:space="preserve">his provision </w:t>
      </w:r>
      <w:r w:rsidR="004D4689">
        <w:rPr>
          <w:rFonts w:cs="Times New Roman"/>
          <w:sz w:val="22"/>
          <w:szCs w:val="22"/>
        </w:rPr>
        <w:t>is</w:t>
      </w:r>
      <w:r w:rsidR="007200B6" w:rsidRPr="000B4D29">
        <w:rPr>
          <w:rFonts w:cs="Times New Roman"/>
          <w:sz w:val="22"/>
          <w:szCs w:val="22"/>
        </w:rPr>
        <w:t xml:space="preserve"> in line with the age of puberty under the Hanafi school of law</w:t>
      </w:r>
      <w:r w:rsidR="004D4689">
        <w:rPr>
          <w:rFonts w:cs="Times New Roman"/>
          <w:sz w:val="22"/>
          <w:szCs w:val="22"/>
        </w:rPr>
        <w:t>,</w:t>
      </w:r>
      <w:r w:rsidR="007200B6" w:rsidRPr="000B4D29">
        <w:rPr>
          <w:rFonts w:cs="Times New Roman"/>
          <w:sz w:val="22"/>
          <w:szCs w:val="22"/>
        </w:rPr>
        <w:t xml:space="preserve"> where no natural symptom appears.</w:t>
      </w:r>
      <w:r w:rsidR="007200B6" w:rsidRPr="000B4D29">
        <w:rPr>
          <w:rStyle w:val="FootnoteReference"/>
          <w:rFonts w:cs="Times New Roman"/>
          <w:sz w:val="22"/>
          <w:szCs w:val="22"/>
        </w:rPr>
        <w:footnoteReference w:id="88"/>
      </w:r>
      <w:r w:rsidR="007200B6" w:rsidRPr="000B4D29">
        <w:rPr>
          <w:rFonts w:cs="Times New Roman"/>
          <w:sz w:val="22"/>
          <w:szCs w:val="22"/>
        </w:rPr>
        <w:t xml:space="preserve"> This also seems to suggest that the IFLA provides the age of marriage based on the age of puberty as prescribed by the </w:t>
      </w:r>
      <w:proofErr w:type="spellStart"/>
      <w:proofErr w:type="gramStart"/>
      <w:r w:rsidR="004D4689">
        <w:rPr>
          <w:rFonts w:cs="Times New Roman"/>
          <w:sz w:val="22"/>
          <w:szCs w:val="22"/>
        </w:rPr>
        <w:t>Shari‘</w:t>
      </w:r>
      <w:proofErr w:type="gramEnd"/>
      <w:r w:rsidR="004D4689">
        <w:rPr>
          <w:rFonts w:cs="Times New Roman"/>
          <w:sz w:val="22"/>
          <w:szCs w:val="22"/>
        </w:rPr>
        <w:t>ah</w:t>
      </w:r>
      <w:proofErr w:type="spellEnd"/>
      <w:r w:rsidR="007200B6" w:rsidRPr="000B4D29">
        <w:rPr>
          <w:rFonts w:cs="Times New Roman"/>
          <w:sz w:val="22"/>
          <w:szCs w:val="22"/>
        </w:rPr>
        <w:t>.</w:t>
      </w:r>
      <w:r w:rsidR="004B123E" w:rsidRPr="000B4D29">
        <w:rPr>
          <w:rStyle w:val="FootnoteReference"/>
          <w:rFonts w:cs="Times New Roman"/>
          <w:sz w:val="22"/>
          <w:szCs w:val="22"/>
        </w:rPr>
        <w:footnoteReference w:id="89"/>
      </w:r>
      <w:r w:rsidR="007200B6" w:rsidRPr="000B4D29">
        <w:rPr>
          <w:rFonts w:cs="Times New Roman"/>
          <w:sz w:val="22"/>
          <w:szCs w:val="22"/>
        </w:rPr>
        <w:t xml:space="preserve"> </w:t>
      </w:r>
    </w:p>
    <w:p w14:paraId="5D3F7E6C" w14:textId="01C29EAE" w:rsidR="00CB3AFE" w:rsidRPr="000B4D29" w:rsidRDefault="00F51F91" w:rsidP="00F51F91">
      <w:pPr>
        <w:widowControl/>
        <w:wordWrap/>
        <w:spacing w:after="120"/>
        <w:rPr>
          <w:rFonts w:cs="Times New Roman"/>
          <w:sz w:val="22"/>
          <w:szCs w:val="22"/>
          <w:lang w:val="en-GB"/>
        </w:rPr>
      </w:pPr>
      <w:r w:rsidRPr="000B4D29">
        <w:rPr>
          <w:rFonts w:cs="Times New Roman"/>
          <w:sz w:val="22"/>
          <w:szCs w:val="22"/>
        </w:rPr>
        <w:tab/>
      </w:r>
      <w:r w:rsidR="004D4689">
        <w:rPr>
          <w:rFonts w:cs="Times New Roman"/>
          <w:sz w:val="22"/>
          <w:szCs w:val="22"/>
        </w:rPr>
        <w:t xml:space="preserve">Nevertheless, </w:t>
      </w:r>
      <w:r w:rsidR="004D4689">
        <w:rPr>
          <w:rFonts w:cs="Times New Roman"/>
          <w:sz w:val="22"/>
          <w:szCs w:val="22"/>
          <w:lang w:val="en-GB"/>
        </w:rPr>
        <w:t>u</w:t>
      </w:r>
      <w:r w:rsidR="00BE26C7" w:rsidRPr="000B4D29">
        <w:rPr>
          <w:rFonts w:cs="Times New Roman"/>
          <w:sz w:val="22"/>
          <w:szCs w:val="22"/>
          <w:lang w:val="en-GB"/>
        </w:rPr>
        <w:t>nder</w:t>
      </w:r>
      <w:r w:rsidR="007A1F79" w:rsidRPr="000B4D29">
        <w:rPr>
          <w:rFonts w:cs="Times New Roman"/>
          <w:sz w:val="22"/>
          <w:szCs w:val="22"/>
          <w:lang w:val="en-GB"/>
        </w:rPr>
        <w:t xml:space="preserve"> the Child Act 2001,</w:t>
      </w:r>
      <w:r w:rsidR="00DB2B43" w:rsidRPr="000B4D29">
        <w:rPr>
          <w:rFonts w:cs="Times New Roman"/>
          <w:sz w:val="22"/>
          <w:szCs w:val="22"/>
          <w:lang w:val="en-GB"/>
        </w:rPr>
        <w:t xml:space="preserve"> a child is defined </w:t>
      </w:r>
      <w:r w:rsidR="007A1F79" w:rsidRPr="000B4D29">
        <w:rPr>
          <w:rFonts w:cs="Times New Roman"/>
          <w:sz w:val="22"/>
          <w:szCs w:val="22"/>
          <w:lang w:val="en-GB"/>
        </w:rPr>
        <w:t xml:space="preserve">as a person below the age of </w:t>
      </w:r>
      <w:r w:rsidR="004D4689">
        <w:rPr>
          <w:rFonts w:cs="Times New Roman"/>
          <w:sz w:val="22"/>
          <w:szCs w:val="22"/>
          <w:lang w:val="en-GB"/>
        </w:rPr>
        <w:t>18</w:t>
      </w:r>
      <w:r w:rsidR="007A1F79" w:rsidRPr="000B4D29">
        <w:rPr>
          <w:rFonts w:cs="Times New Roman"/>
          <w:sz w:val="22"/>
          <w:szCs w:val="22"/>
          <w:lang w:val="en-GB"/>
        </w:rPr>
        <w:t xml:space="preserve"> years old.</w:t>
      </w:r>
      <w:r w:rsidR="007A1F79" w:rsidRPr="000B4D29">
        <w:rPr>
          <w:rStyle w:val="FootnoteReference"/>
          <w:rFonts w:cs="Times New Roman"/>
          <w:sz w:val="22"/>
          <w:szCs w:val="22"/>
          <w:lang w:val="en-GB"/>
        </w:rPr>
        <w:footnoteReference w:id="90"/>
      </w:r>
      <w:r w:rsidR="007A1F79" w:rsidRPr="000B4D29">
        <w:rPr>
          <w:rFonts w:cs="Times New Roman"/>
          <w:sz w:val="22"/>
          <w:szCs w:val="22"/>
          <w:lang w:val="en-GB"/>
        </w:rPr>
        <w:t xml:space="preserve"> </w:t>
      </w:r>
      <w:r w:rsidR="00DB2B43" w:rsidRPr="000B4D29">
        <w:rPr>
          <w:rFonts w:cs="Times New Roman"/>
          <w:sz w:val="22"/>
          <w:szCs w:val="22"/>
          <w:lang w:val="en-GB"/>
        </w:rPr>
        <w:t xml:space="preserve">Therefore, </w:t>
      </w:r>
      <w:r w:rsidR="004D4689">
        <w:rPr>
          <w:rFonts w:cs="Times New Roman"/>
          <w:sz w:val="22"/>
          <w:szCs w:val="22"/>
          <w:lang w:val="en-GB"/>
        </w:rPr>
        <w:t>16</w:t>
      </w:r>
      <w:r w:rsidR="00DB2B43" w:rsidRPr="000B4D29">
        <w:rPr>
          <w:rFonts w:cs="Times New Roman"/>
          <w:sz w:val="22"/>
          <w:szCs w:val="22"/>
          <w:lang w:val="en-GB"/>
        </w:rPr>
        <w:t xml:space="preserve"> years old as a minimum age of marriage of a female child is considered a minor by virtue of the Child Act 2001.</w:t>
      </w:r>
      <w:r w:rsidR="00B339EC" w:rsidRPr="000B4D29">
        <w:rPr>
          <w:rFonts w:cs="Times New Roman"/>
          <w:sz w:val="22"/>
          <w:szCs w:val="22"/>
          <w:lang w:val="en-GB"/>
        </w:rPr>
        <w:t xml:space="preserve"> </w:t>
      </w:r>
      <w:r w:rsidR="004D4689">
        <w:rPr>
          <w:rFonts w:cs="Times New Roman"/>
          <w:sz w:val="22"/>
          <w:szCs w:val="22"/>
          <w:lang w:val="en-GB"/>
        </w:rPr>
        <w:t>This had created a conflict between the two laws.</w:t>
      </w:r>
    </w:p>
    <w:p w14:paraId="735106DB" w14:textId="7DF003A1" w:rsidR="007C1D8E" w:rsidRPr="000B4D29" w:rsidRDefault="00F51F91">
      <w:pPr>
        <w:widowControl/>
        <w:wordWrap/>
        <w:autoSpaceDE w:val="0"/>
        <w:autoSpaceDN w:val="0"/>
        <w:adjustRightInd w:val="0"/>
        <w:spacing w:after="120"/>
        <w:rPr>
          <w:rFonts w:cs="Times New Roman"/>
          <w:sz w:val="22"/>
        </w:rPr>
      </w:pPr>
      <w:r w:rsidRPr="000B4D29">
        <w:rPr>
          <w:sz w:val="22"/>
          <w:szCs w:val="22"/>
        </w:rPr>
        <w:lastRenderedPageBreak/>
        <w:tab/>
      </w:r>
      <w:r w:rsidR="007200B6" w:rsidRPr="000B4D29">
        <w:rPr>
          <w:sz w:val="22"/>
          <w:szCs w:val="22"/>
        </w:rPr>
        <w:t xml:space="preserve">It follows that </w:t>
      </w:r>
      <w:r w:rsidR="00597BAF" w:rsidRPr="000B4D29">
        <w:rPr>
          <w:sz w:val="22"/>
          <w:szCs w:val="22"/>
        </w:rPr>
        <w:t>the</w:t>
      </w:r>
      <w:r w:rsidR="00667BE4" w:rsidRPr="000B4D29">
        <w:rPr>
          <w:sz w:val="22"/>
          <w:szCs w:val="22"/>
        </w:rPr>
        <w:t xml:space="preserve"> </w:t>
      </w:r>
      <w:proofErr w:type="spellStart"/>
      <w:r w:rsidR="00D7406E" w:rsidRPr="46E50749">
        <w:rPr>
          <w:i/>
          <w:iCs/>
          <w:sz w:val="22"/>
          <w:szCs w:val="22"/>
        </w:rPr>
        <w:t>Muzakarah</w:t>
      </w:r>
      <w:proofErr w:type="spellEnd"/>
      <w:r w:rsidR="00D7406E" w:rsidRPr="46E50749">
        <w:rPr>
          <w:i/>
          <w:iCs/>
          <w:sz w:val="22"/>
          <w:szCs w:val="22"/>
        </w:rPr>
        <w:t xml:space="preserve"> </w:t>
      </w:r>
      <w:proofErr w:type="spellStart"/>
      <w:r w:rsidR="00D7406E" w:rsidRPr="46E50749">
        <w:rPr>
          <w:i/>
          <w:iCs/>
          <w:sz w:val="22"/>
          <w:szCs w:val="22"/>
        </w:rPr>
        <w:t>Jawatankuasa</w:t>
      </w:r>
      <w:proofErr w:type="spellEnd"/>
      <w:r w:rsidR="00D7406E" w:rsidRPr="46E50749">
        <w:rPr>
          <w:i/>
          <w:iCs/>
          <w:sz w:val="22"/>
          <w:szCs w:val="22"/>
        </w:rPr>
        <w:t xml:space="preserve"> Fatwa Majlis </w:t>
      </w:r>
      <w:proofErr w:type="spellStart"/>
      <w:r w:rsidR="00D7406E" w:rsidRPr="46E50749">
        <w:rPr>
          <w:i/>
          <w:iCs/>
          <w:sz w:val="22"/>
          <w:szCs w:val="22"/>
        </w:rPr>
        <w:t>Kebangsaan</w:t>
      </w:r>
      <w:proofErr w:type="spellEnd"/>
      <w:r w:rsidR="00D7406E" w:rsidRPr="46E50749">
        <w:rPr>
          <w:i/>
          <w:iCs/>
          <w:sz w:val="22"/>
          <w:szCs w:val="22"/>
        </w:rPr>
        <w:t xml:space="preserve"> </w:t>
      </w:r>
      <w:proofErr w:type="spellStart"/>
      <w:r w:rsidR="00D7406E" w:rsidRPr="46E50749">
        <w:rPr>
          <w:i/>
          <w:iCs/>
          <w:sz w:val="22"/>
          <w:szCs w:val="22"/>
        </w:rPr>
        <w:t>Bagi</w:t>
      </w:r>
      <w:proofErr w:type="spellEnd"/>
      <w:r w:rsidR="00D7406E" w:rsidRPr="46E50749">
        <w:rPr>
          <w:i/>
          <w:iCs/>
          <w:sz w:val="22"/>
          <w:szCs w:val="22"/>
        </w:rPr>
        <w:t xml:space="preserve"> Hal </w:t>
      </w:r>
      <w:proofErr w:type="spellStart"/>
      <w:r w:rsidR="00D7406E" w:rsidRPr="46E50749">
        <w:rPr>
          <w:i/>
          <w:iCs/>
          <w:sz w:val="22"/>
          <w:szCs w:val="22"/>
        </w:rPr>
        <w:t>Ehwal</w:t>
      </w:r>
      <w:proofErr w:type="spellEnd"/>
      <w:r w:rsidR="00D7406E" w:rsidRPr="46E50749">
        <w:rPr>
          <w:i/>
          <w:iCs/>
          <w:sz w:val="22"/>
          <w:szCs w:val="22"/>
        </w:rPr>
        <w:t xml:space="preserve"> </w:t>
      </w:r>
      <w:proofErr w:type="spellStart"/>
      <w:r w:rsidR="00D7406E" w:rsidRPr="46E50749">
        <w:rPr>
          <w:i/>
          <w:iCs/>
          <w:sz w:val="22"/>
          <w:szCs w:val="22"/>
        </w:rPr>
        <w:t>Ugama</w:t>
      </w:r>
      <w:proofErr w:type="spellEnd"/>
      <w:r w:rsidR="00D7406E" w:rsidRPr="46E50749">
        <w:rPr>
          <w:i/>
          <w:iCs/>
          <w:sz w:val="22"/>
          <w:szCs w:val="22"/>
        </w:rPr>
        <w:t xml:space="preserve"> Islam Malaysia</w:t>
      </w:r>
      <w:r w:rsidR="00D7406E" w:rsidRPr="000B4D29">
        <w:rPr>
          <w:sz w:val="22"/>
          <w:szCs w:val="22"/>
        </w:rPr>
        <w:t xml:space="preserve"> of 106 dated</w:t>
      </w:r>
      <w:r w:rsidR="00784480" w:rsidRPr="000B4D29">
        <w:rPr>
          <w:sz w:val="22"/>
          <w:szCs w:val="22"/>
        </w:rPr>
        <w:t xml:space="preserve"> 21 –to </w:t>
      </w:r>
      <w:r w:rsidR="00D7406E" w:rsidRPr="000B4D29">
        <w:rPr>
          <w:sz w:val="22"/>
          <w:szCs w:val="22"/>
        </w:rPr>
        <w:t>22 O</w:t>
      </w:r>
      <w:r w:rsidR="00784480" w:rsidRPr="000B4D29">
        <w:rPr>
          <w:sz w:val="22"/>
          <w:szCs w:val="22"/>
        </w:rPr>
        <w:t>c</w:t>
      </w:r>
      <w:r w:rsidR="00D7406E" w:rsidRPr="000B4D29">
        <w:rPr>
          <w:sz w:val="22"/>
          <w:szCs w:val="22"/>
        </w:rPr>
        <w:t xml:space="preserve">tober 2014 issued a </w:t>
      </w:r>
      <w:r w:rsidR="00D7406E" w:rsidRPr="46E50749">
        <w:rPr>
          <w:i/>
          <w:iCs/>
          <w:sz w:val="22"/>
          <w:szCs w:val="22"/>
        </w:rPr>
        <w:t>fatwa</w:t>
      </w:r>
      <w:r w:rsidR="00CF08F4" w:rsidRPr="000B4D29">
        <w:rPr>
          <w:rStyle w:val="FootnoteReference"/>
          <w:sz w:val="22"/>
          <w:szCs w:val="22"/>
        </w:rPr>
        <w:footnoteReference w:id="91"/>
      </w:r>
      <w:r w:rsidR="00CF08F4" w:rsidRPr="000B4D29">
        <w:rPr>
          <w:color w:val="FF0000"/>
          <w:sz w:val="22"/>
          <w:szCs w:val="22"/>
        </w:rPr>
        <w:t xml:space="preserve"> </w:t>
      </w:r>
      <w:r w:rsidR="00D7406E" w:rsidRPr="000B4D29">
        <w:rPr>
          <w:sz w:val="22"/>
          <w:szCs w:val="22"/>
        </w:rPr>
        <w:t xml:space="preserve">on child marriage among others stated that based on authorities and principles of Islamic law as well as medical experts and </w:t>
      </w:r>
      <w:proofErr w:type="spellStart"/>
      <w:r w:rsidR="00D7406E" w:rsidRPr="000B4D29">
        <w:rPr>
          <w:sz w:val="22"/>
          <w:szCs w:val="22"/>
        </w:rPr>
        <w:t>phsycologists</w:t>
      </w:r>
      <w:proofErr w:type="spellEnd"/>
      <w:r w:rsidR="004D4689">
        <w:rPr>
          <w:sz w:val="22"/>
          <w:szCs w:val="22"/>
        </w:rPr>
        <w:t>.</w:t>
      </w:r>
      <w:r w:rsidR="00D7406E" w:rsidRPr="000B4D29">
        <w:rPr>
          <w:sz w:val="22"/>
          <w:szCs w:val="22"/>
        </w:rPr>
        <w:t xml:space="preserve"> </w:t>
      </w:r>
      <w:r w:rsidR="004D4689">
        <w:rPr>
          <w:sz w:val="22"/>
          <w:szCs w:val="22"/>
        </w:rPr>
        <w:t xml:space="preserve">A fatwa was issued that stated that a </w:t>
      </w:r>
      <w:r w:rsidR="00D7406E" w:rsidRPr="000B4D29">
        <w:rPr>
          <w:sz w:val="22"/>
          <w:szCs w:val="22"/>
        </w:rPr>
        <w:t xml:space="preserve">child marriage is only allowed with the </w:t>
      </w:r>
      <w:r w:rsidR="00924BF7" w:rsidRPr="000B4D29">
        <w:rPr>
          <w:sz w:val="22"/>
          <w:szCs w:val="22"/>
        </w:rPr>
        <w:t>situation</w:t>
      </w:r>
      <w:r w:rsidR="00CF08F4" w:rsidRPr="000B4D29">
        <w:rPr>
          <w:sz w:val="22"/>
          <w:szCs w:val="22"/>
        </w:rPr>
        <w:t xml:space="preserve"> where</w:t>
      </w:r>
      <w:r w:rsidR="00F97609" w:rsidRPr="000B4D29">
        <w:rPr>
          <w:sz w:val="22"/>
          <w:szCs w:val="22"/>
        </w:rPr>
        <w:t xml:space="preserve"> </w:t>
      </w:r>
      <w:r w:rsidR="00D7406E" w:rsidRPr="000B4D29">
        <w:rPr>
          <w:sz w:val="22"/>
          <w:szCs w:val="22"/>
        </w:rPr>
        <w:t>conditions of safeguarding the welfare of the child</w:t>
      </w:r>
      <w:r w:rsidR="007C1D8E" w:rsidRPr="000B4D29">
        <w:rPr>
          <w:sz w:val="22"/>
          <w:szCs w:val="22"/>
        </w:rPr>
        <w:t>.</w:t>
      </w:r>
      <w:r w:rsidR="00667BE4" w:rsidRPr="000B4D29">
        <w:rPr>
          <w:rStyle w:val="FootnoteReference"/>
          <w:sz w:val="22"/>
          <w:szCs w:val="22"/>
        </w:rPr>
        <w:footnoteReference w:id="92"/>
      </w:r>
      <w:r w:rsidR="00CE5F9F" w:rsidRPr="000B4D29">
        <w:rPr>
          <w:sz w:val="22"/>
          <w:szCs w:val="22"/>
        </w:rPr>
        <w:t xml:space="preserve"> </w:t>
      </w:r>
      <w:r w:rsidR="00784480" w:rsidRPr="000B4D29">
        <w:rPr>
          <w:sz w:val="22"/>
          <w:szCs w:val="22"/>
        </w:rPr>
        <w:t xml:space="preserve">The term ‘child </w:t>
      </w:r>
      <w:proofErr w:type="spellStart"/>
      <w:r w:rsidR="00784480" w:rsidRPr="000B4D29">
        <w:rPr>
          <w:sz w:val="22"/>
          <w:szCs w:val="22"/>
        </w:rPr>
        <w:t>marrriage</w:t>
      </w:r>
      <w:proofErr w:type="spellEnd"/>
      <w:r w:rsidR="00784480" w:rsidRPr="000B4D29">
        <w:rPr>
          <w:sz w:val="22"/>
          <w:szCs w:val="22"/>
        </w:rPr>
        <w:t xml:space="preserve">’ as </w:t>
      </w:r>
      <w:r w:rsidR="00CF08F4" w:rsidRPr="000B4D29">
        <w:rPr>
          <w:sz w:val="22"/>
          <w:szCs w:val="22"/>
        </w:rPr>
        <w:t>refer</w:t>
      </w:r>
      <w:r w:rsidR="00784480" w:rsidRPr="000B4D29">
        <w:rPr>
          <w:sz w:val="22"/>
          <w:szCs w:val="22"/>
        </w:rPr>
        <w:t>red to in</w:t>
      </w:r>
      <w:r w:rsidR="00C32EA6" w:rsidRPr="000B4D29">
        <w:rPr>
          <w:sz w:val="22"/>
          <w:szCs w:val="22"/>
        </w:rPr>
        <w:t xml:space="preserve"> the</w:t>
      </w:r>
      <w:r w:rsidR="00784480" w:rsidRPr="000B4D29">
        <w:rPr>
          <w:sz w:val="22"/>
          <w:szCs w:val="22"/>
        </w:rPr>
        <w:t xml:space="preserve"> text</w:t>
      </w:r>
      <w:r w:rsidR="004D4689">
        <w:rPr>
          <w:sz w:val="22"/>
          <w:szCs w:val="22"/>
        </w:rPr>
        <w:t xml:space="preserve"> refers to</w:t>
      </w:r>
      <w:r w:rsidR="00784480" w:rsidRPr="000B4D29">
        <w:rPr>
          <w:sz w:val="22"/>
          <w:szCs w:val="22"/>
        </w:rPr>
        <w:t xml:space="preserve"> an</w:t>
      </w:r>
      <w:r w:rsidR="00CF08F4" w:rsidRPr="000B4D29">
        <w:rPr>
          <w:sz w:val="22"/>
          <w:szCs w:val="22"/>
        </w:rPr>
        <w:t xml:space="preserve"> </w:t>
      </w:r>
      <w:r w:rsidR="008A2648" w:rsidRPr="000B4D29">
        <w:rPr>
          <w:sz w:val="22"/>
          <w:szCs w:val="22"/>
        </w:rPr>
        <w:t xml:space="preserve">underage </w:t>
      </w:r>
      <w:r w:rsidR="00CF08F4" w:rsidRPr="000B4D29">
        <w:rPr>
          <w:sz w:val="22"/>
          <w:szCs w:val="22"/>
        </w:rPr>
        <w:t>marriage</w:t>
      </w:r>
      <w:r w:rsidR="00784480" w:rsidRPr="000B4D29">
        <w:rPr>
          <w:sz w:val="22"/>
          <w:szCs w:val="22"/>
        </w:rPr>
        <w:t xml:space="preserve"> which</w:t>
      </w:r>
      <w:r w:rsidR="00CF08F4" w:rsidRPr="000B4D29">
        <w:rPr>
          <w:sz w:val="22"/>
          <w:szCs w:val="22"/>
        </w:rPr>
        <w:t xml:space="preserve"> is</w:t>
      </w:r>
      <w:r w:rsidR="00784480" w:rsidRPr="000B4D29">
        <w:rPr>
          <w:sz w:val="22"/>
          <w:szCs w:val="22"/>
        </w:rPr>
        <w:t xml:space="preserve"> </w:t>
      </w:r>
      <w:r w:rsidR="00C32EA6" w:rsidRPr="000B4D29">
        <w:rPr>
          <w:sz w:val="22"/>
          <w:szCs w:val="22"/>
        </w:rPr>
        <w:t xml:space="preserve">permitted to be contracted with the aim of protecting the benefit </w:t>
      </w:r>
      <w:r w:rsidR="00924667" w:rsidRPr="000B4D29">
        <w:rPr>
          <w:sz w:val="22"/>
          <w:szCs w:val="22"/>
        </w:rPr>
        <w:t xml:space="preserve">and welfare </w:t>
      </w:r>
      <w:r w:rsidR="00C32EA6" w:rsidRPr="000B4D29">
        <w:rPr>
          <w:sz w:val="22"/>
          <w:szCs w:val="22"/>
        </w:rPr>
        <w:t xml:space="preserve">of the child. </w:t>
      </w:r>
      <w:r w:rsidR="00FA5E78">
        <w:rPr>
          <w:sz w:val="22"/>
          <w:szCs w:val="22"/>
        </w:rPr>
        <w:t xml:space="preserve">This can be seen in the </w:t>
      </w:r>
      <w:r w:rsidR="00C32EA6" w:rsidRPr="004D4689">
        <w:rPr>
          <w:sz w:val="22"/>
          <w:szCs w:val="22"/>
        </w:rPr>
        <w:t xml:space="preserve">above cited case of </w:t>
      </w:r>
      <w:proofErr w:type="spellStart"/>
      <w:r w:rsidR="00C32EA6" w:rsidRPr="00FA5E78">
        <w:rPr>
          <w:i/>
          <w:iCs/>
          <w:color w:val="000000"/>
          <w:sz w:val="22"/>
          <w:szCs w:val="22"/>
          <w:shd w:val="clear" w:color="auto" w:fill="FFFFFF"/>
        </w:rPr>
        <w:t>Kamariah</w:t>
      </w:r>
      <w:proofErr w:type="spellEnd"/>
      <w:r w:rsidR="00C32EA6" w:rsidRPr="00FA5E78">
        <w:rPr>
          <w:i/>
          <w:iCs/>
          <w:color w:val="000000"/>
          <w:sz w:val="22"/>
          <w:szCs w:val="22"/>
          <w:shd w:val="clear" w:color="auto" w:fill="FFFFFF"/>
        </w:rPr>
        <w:t xml:space="preserve"> </w:t>
      </w:r>
      <w:proofErr w:type="spellStart"/>
      <w:r w:rsidR="00C32EA6" w:rsidRPr="00FA5E78">
        <w:rPr>
          <w:i/>
          <w:iCs/>
          <w:color w:val="000000"/>
          <w:sz w:val="22"/>
          <w:szCs w:val="22"/>
          <w:shd w:val="clear" w:color="auto" w:fill="FFFFFF"/>
        </w:rPr>
        <w:t>bt</w:t>
      </w:r>
      <w:proofErr w:type="spellEnd"/>
      <w:r w:rsidR="00C32EA6" w:rsidRPr="00FA5E78">
        <w:rPr>
          <w:i/>
          <w:iCs/>
          <w:color w:val="000000"/>
          <w:sz w:val="22"/>
          <w:szCs w:val="22"/>
          <w:shd w:val="clear" w:color="auto" w:fill="FFFFFF"/>
        </w:rPr>
        <w:t xml:space="preserve"> Ahmad v Nur </w:t>
      </w:r>
      <w:proofErr w:type="spellStart"/>
      <w:r w:rsidR="00FA5E78">
        <w:rPr>
          <w:i/>
          <w:iCs/>
          <w:color w:val="000000"/>
          <w:sz w:val="22"/>
          <w:szCs w:val="22"/>
          <w:shd w:val="clear" w:color="auto" w:fill="FFFFFF"/>
        </w:rPr>
        <w:t>A</w:t>
      </w:r>
      <w:r w:rsidR="00C32EA6" w:rsidRPr="00FA5E78">
        <w:rPr>
          <w:i/>
          <w:iCs/>
          <w:color w:val="000000"/>
          <w:sz w:val="22"/>
          <w:szCs w:val="22"/>
          <w:shd w:val="clear" w:color="auto" w:fill="FFFFFF"/>
        </w:rPr>
        <w:t>smira</w:t>
      </w:r>
      <w:proofErr w:type="spellEnd"/>
      <w:r w:rsidR="00C32EA6" w:rsidRPr="00FA5E78">
        <w:rPr>
          <w:i/>
          <w:iCs/>
          <w:color w:val="000000"/>
          <w:sz w:val="22"/>
          <w:szCs w:val="22"/>
          <w:shd w:val="clear" w:color="auto" w:fill="FFFFFF"/>
        </w:rPr>
        <w:t xml:space="preserve"> </w:t>
      </w:r>
      <w:proofErr w:type="spellStart"/>
      <w:r w:rsidR="00C32EA6" w:rsidRPr="00FA5E78">
        <w:rPr>
          <w:i/>
          <w:iCs/>
          <w:color w:val="000000"/>
          <w:sz w:val="22"/>
          <w:szCs w:val="22"/>
          <w:shd w:val="clear" w:color="auto" w:fill="FFFFFF"/>
        </w:rPr>
        <w:t>bt</w:t>
      </w:r>
      <w:proofErr w:type="spellEnd"/>
      <w:r w:rsidR="00C32EA6" w:rsidRPr="00FA5E78">
        <w:rPr>
          <w:i/>
          <w:iCs/>
          <w:color w:val="000000"/>
          <w:sz w:val="22"/>
          <w:szCs w:val="22"/>
          <w:shd w:val="clear" w:color="auto" w:fill="FFFFFF"/>
        </w:rPr>
        <w:t xml:space="preserve"> Abdullah</w:t>
      </w:r>
      <w:r w:rsidR="00C32EA6" w:rsidRPr="00FA5E78">
        <w:rPr>
          <w:color w:val="000000"/>
          <w:sz w:val="22"/>
          <w:szCs w:val="22"/>
          <w:shd w:val="clear" w:color="auto" w:fill="FFFFFF"/>
        </w:rPr>
        <w:t>,</w:t>
      </w:r>
      <w:r w:rsidR="00C32EA6" w:rsidRPr="00820545">
        <w:rPr>
          <w:rStyle w:val="FootnoteReference"/>
          <w:rFonts w:eastAsia="Times New Roman" w:cs="Times New Roman"/>
          <w:color w:val="000000"/>
          <w:kern w:val="0"/>
          <w:sz w:val="22"/>
          <w:szCs w:val="22"/>
          <w:shd w:val="clear" w:color="auto" w:fill="FFFFFF"/>
          <w:lang w:val="en-MY" w:eastAsia="en-MY"/>
        </w:rPr>
        <w:footnoteReference w:id="93"/>
      </w:r>
      <w:r w:rsidR="00C32EA6" w:rsidRPr="004D4689">
        <w:rPr>
          <w:color w:val="000000"/>
          <w:sz w:val="22"/>
          <w:szCs w:val="22"/>
          <w:shd w:val="clear" w:color="auto" w:fill="FFFFFF"/>
        </w:rPr>
        <w:t xml:space="preserve"> </w:t>
      </w:r>
      <w:r w:rsidR="00FD2591" w:rsidRPr="00FA5E78">
        <w:rPr>
          <w:color w:val="000000"/>
          <w:sz w:val="22"/>
          <w:szCs w:val="22"/>
          <w:shd w:val="clear" w:color="auto" w:fill="FFFFFF"/>
        </w:rPr>
        <w:t xml:space="preserve">where the Syariah Court allowed the marriage of a </w:t>
      </w:r>
      <w:r w:rsidR="00820545">
        <w:rPr>
          <w:color w:val="000000"/>
          <w:sz w:val="22"/>
          <w:szCs w:val="22"/>
          <w:shd w:val="clear" w:color="auto" w:fill="FFFFFF"/>
        </w:rPr>
        <w:t>15</w:t>
      </w:r>
      <w:r w:rsidR="00820545" w:rsidRPr="00FA5E78">
        <w:rPr>
          <w:color w:val="000000"/>
          <w:sz w:val="22"/>
          <w:szCs w:val="22"/>
          <w:shd w:val="clear" w:color="auto" w:fill="FFFFFF"/>
        </w:rPr>
        <w:t>-year-old</w:t>
      </w:r>
      <w:r w:rsidR="00FA5E78">
        <w:rPr>
          <w:color w:val="000000"/>
          <w:sz w:val="22"/>
          <w:szCs w:val="22"/>
          <w:shd w:val="clear" w:color="auto" w:fill="FFFFFF"/>
        </w:rPr>
        <w:t xml:space="preserve"> girl in order</w:t>
      </w:r>
      <w:r w:rsidR="00FD2591" w:rsidRPr="00FA5E78">
        <w:rPr>
          <w:color w:val="000000"/>
          <w:sz w:val="22"/>
          <w:szCs w:val="22"/>
          <w:shd w:val="clear" w:color="auto" w:fill="FFFFFF"/>
        </w:rPr>
        <w:t xml:space="preserve"> to avoid </w:t>
      </w:r>
      <w:r w:rsidR="00FA5E78">
        <w:rPr>
          <w:color w:val="000000"/>
          <w:sz w:val="22"/>
          <w:szCs w:val="22"/>
          <w:shd w:val="clear" w:color="auto" w:fill="FFFFFF"/>
        </w:rPr>
        <w:t>the possibility of any promiscuous act.</w:t>
      </w:r>
      <w:r w:rsidR="00C32EA6" w:rsidRPr="000B4D29">
        <w:rPr>
          <w:sz w:val="22"/>
          <w:szCs w:val="22"/>
        </w:rPr>
        <w:t xml:space="preserve"> </w:t>
      </w:r>
      <w:r w:rsidR="00CE13DD" w:rsidRPr="000B4D29">
        <w:rPr>
          <w:rFonts w:cs="Times New Roman"/>
          <w:sz w:val="22"/>
        </w:rPr>
        <w:t>Lately,</w:t>
      </w:r>
      <w:r w:rsidR="00483CE9" w:rsidRPr="000B4D29">
        <w:rPr>
          <w:rFonts w:cs="Times New Roman"/>
          <w:sz w:val="22"/>
        </w:rPr>
        <w:t xml:space="preserve"> social problems</w:t>
      </w:r>
      <w:r w:rsidR="00F0030E" w:rsidRPr="000B4D29">
        <w:rPr>
          <w:rFonts w:cs="Times New Roman"/>
          <w:sz w:val="22"/>
        </w:rPr>
        <w:t xml:space="preserve"> in Malaysia</w:t>
      </w:r>
      <w:r w:rsidR="00483CE9" w:rsidRPr="000B4D29">
        <w:rPr>
          <w:rFonts w:cs="Times New Roman"/>
          <w:sz w:val="22"/>
        </w:rPr>
        <w:t xml:space="preserve"> are quite rampant </w:t>
      </w:r>
      <w:r w:rsidR="00CE13DD" w:rsidRPr="000B4D29">
        <w:rPr>
          <w:rFonts w:cs="Times New Roman"/>
          <w:sz w:val="22"/>
        </w:rPr>
        <w:t>and this may lead to illegal relationship and evil</w:t>
      </w:r>
      <w:r w:rsidR="00F0030E" w:rsidRPr="000B4D29">
        <w:rPr>
          <w:rFonts w:cs="Times New Roman"/>
          <w:sz w:val="22"/>
        </w:rPr>
        <w:t xml:space="preserve"> </w:t>
      </w:r>
      <w:r w:rsidR="00CE13DD" w:rsidRPr="000B4D29">
        <w:rPr>
          <w:rFonts w:cs="Times New Roman"/>
          <w:sz w:val="22"/>
        </w:rPr>
        <w:t>among those couples who are not legally married</w:t>
      </w:r>
      <w:r w:rsidR="00483CE9" w:rsidRPr="000B4D29">
        <w:rPr>
          <w:rFonts w:cs="Times New Roman"/>
          <w:sz w:val="22"/>
        </w:rPr>
        <w:t>.</w:t>
      </w:r>
      <w:r w:rsidR="00483CE9" w:rsidRPr="000B4D29">
        <w:rPr>
          <w:rStyle w:val="FootnoteReference"/>
          <w:rFonts w:cs="Times New Roman"/>
          <w:sz w:val="22"/>
        </w:rPr>
        <w:footnoteReference w:id="94"/>
      </w:r>
      <w:r w:rsidR="00B1290E" w:rsidRPr="000B4D29">
        <w:rPr>
          <w:rFonts w:cs="Times New Roman"/>
          <w:sz w:val="22"/>
        </w:rPr>
        <w:t xml:space="preserve"> </w:t>
      </w:r>
      <w:r w:rsidR="00F0030E" w:rsidRPr="000B4D29">
        <w:rPr>
          <w:rFonts w:cs="Times New Roman"/>
          <w:sz w:val="22"/>
        </w:rPr>
        <w:t>Apart from being an evil (</w:t>
      </w:r>
      <w:proofErr w:type="spellStart"/>
      <w:r w:rsidR="00F0030E" w:rsidRPr="000B4D29">
        <w:rPr>
          <w:rFonts w:cs="Times New Roman"/>
          <w:i/>
          <w:iCs/>
          <w:sz w:val="22"/>
        </w:rPr>
        <w:t>maksiat</w:t>
      </w:r>
      <w:proofErr w:type="spellEnd"/>
      <w:r w:rsidR="00F0030E" w:rsidRPr="000B4D29">
        <w:rPr>
          <w:rFonts w:cs="Times New Roman"/>
          <w:sz w:val="22"/>
        </w:rPr>
        <w:t>) act</w:t>
      </w:r>
      <w:r w:rsidR="00D11BF6">
        <w:rPr>
          <w:rFonts w:cs="Times New Roman"/>
          <w:sz w:val="22"/>
        </w:rPr>
        <w:t>,</w:t>
      </w:r>
      <w:r w:rsidR="00F0030E" w:rsidRPr="000B4D29">
        <w:rPr>
          <w:rFonts w:cs="Times New Roman"/>
          <w:sz w:val="22"/>
        </w:rPr>
        <w:t xml:space="preserve"> illicit sexual relationship </w:t>
      </w:r>
      <w:r w:rsidR="00483CE9" w:rsidRPr="000B4D29">
        <w:rPr>
          <w:rFonts w:cs="Times New Roman"/>
          <w:sz w:val="22"/>
        </w:rPr>
        <w:t>cause</w:t>
      </w:r>
      <w:r w:rsidR="00FA5E78">
        <w:rPr>
          <w:rFonts w:cs="Times New Roman"/>
          <w:sz w:val="22"/>
        </w:rPr>
        <w:t>s</w:t>
      </w:r>
      <w:r w:rsidR="00483CE9" w:rsidRPr="000B4D29">
        <w:rPr>
          <w:rFonts w:cs="Times New Roman"/>
          <w:sz w:val="22"/>
        </w:rPr>
        <w:t xml:space="preserve"> harm to young mothers as it may result</w:t>
      </w:r>
      <w:r w:rsidR="00F0030E" w:rsidRPr="000B4D29">
        <w:rPr>
          <w:rFonts w:cs="Times New Roman"/>
          <w:sz w:val="22"/>
        </w:rPr>
        <w:t xml:space="preserve"> various kinds of illness as well as</w:t>
      </w:r>
      <w:r w:rsidR="00483CE9" w:rsidRPr="000B4D29">
        <w:rPr>
          <w:rFonts w:cs="Times New Roman"/>
          <w:sz w:val="22"/>
        </w:rPr>
        <w:t xml:space="preserve"> the birth of illegitimate children. </w:t>
      </w:r>
      <w:r w:rsidR="00C07614" w:rsidRPr="000B4D29">
        <w:rPr>
          <w:rFonts w:cs="Times New Roman"/>
          <w:sz w:val="22"/>
        </w:rPr>
        <w:t>From the year 2019 until February 2020, there were about 25,567 illegitimate children registered with National Registration Department (JPN) born less than six months from the date of marriage</w:t>
      </w:r>
      <w:r w:rsidR="00B0056A" w:rsidRPr="000B4D29">
        <w:rPr>
          <w:rFonts w:cs="Times New Roman"/>
          <w:sz w:val="22"/>
        </w:rPr>
        <w:t xml:space="preserve"> contract</w:t>
      </w:r>
      <w:r w:rsidR="00C07614" w:rsidRPr="000B4D29">
        <w:rPr>
          <w:rFonts w:cs="Times New Roman"/>
          <w:sz w:val="22"/>
        </w:rPr>
        <w:t>.</w:t>
      </w:r>
      <w:r w:rsidR="00C07614" w:rsidRPr="000B4D29">
        <w:rPr>
          <w:rStyle w:val="FootnoteReference"/>
          <w:rFonts w:cs="Times New Roman"/>
          <w:sz w:val="22"/>
        </w:rPr>
        <w:footnoteReference w:id="95"/>
      </w:r>
      <w:r w:rsidR="00FD3AD1" w:rsidRPr="000B4D29">
        <w:rPr>
          <w:rFonts w:cs="Times New Roman"/>
          <w:sz w:val="22"/>
        </w:rPr>
        <w:t xml:space="preserve"> Furthermore, Islam recommends marriage to avoid sinful act as t</w:t>
      </w:r>
      <w:r w:rsidR="00CF08F4" w:rsidRPr="000B4D29">
        <w:rPr>
          <w:rFonts w:cs="Times New Roman"/>
          <w:sz w:val="22"/>
        </w:rPr>
        <w:t>he Prophet (</w:t>
      </w:r>
      <w:r w:rsidR="008A0A75">
        <w:rPr>
          <w:rFonts w:cs="Times New Roman"/>
          <w:sz w:val="22"/>
        </w:rPr>
        <w:t>saw</w:t>
      </w:r>
      <w:r w:rsidR="00CF08F4" w:rsidRPr="000B4D29">
        <w:rPr>
          <w:rFonts w:cs="Times New Roman"/>
          <w:sz w:val="22"/>
        </w:rPr>
        <w:t xml:space="preserve">) stated: </w:t>
      </w:r>
    </w:p>
    <w:p w14:paraId="6B13D06C" w14:textId="755E8CE5" w:rsidR="00CF08F4" w:rsidRPr="000B4D29" w:rsidRDefault="007C1D8E" w:rsidP="00F51F91">
      <w:pPr>
        <w:widowControl/>
        <w:wordWrap/>
        <w:autoSpaceDE w:val="0"/>
        <w:autoSpaceDN w:val="0"/>
        <w:adjustRightInd w:val="0"/>
        <w:spacing w:after="120"/>
        <w:ind w:left="567" w:right="238"/>
        <w:rPr>
          <w:rFonts w:cs="Times New Roman"/>
          <w:iCs/>
        </w:rPr>
      </w:pPr>
      <w:r w:rsidRPr="000B4D29">
        <w:rPr>
          <w:rFonts w:cs="Times New Roman"/>
          <w:iCs/>
        </w:rPr>
        <w:lastRenderedPageBreak/>
        <w:t>H</w:t>
      </w:r>
      <w:r w:rsidR="00CF08F4" w:rsidRPr="000B4D29">
        <w:rPr>
          <w:rFonts w:cs="Times New Roman"/>
          <w:iCs/>
        </w:rPr>
        <w:t xml:space="preserve">e who can </w:t>
      </w:r>
      <w:r w:rsidR="00CF08F4" w:rsidRPr="000B4D29">
        <w:rPr>
          <w:rFonts w:cs="Times New Roman"/>
          <w:iCs/>
          <w:kern w:val="0"/>
          <w:lang w:val="en-MY"/>
        </w:rPr>
        <w:t xml:space="preserve">afford to marry should marry, because it will help him to lower his gaze (from looking at forbidden things and other women), and save his private parts (from committing illegal sexual acts etc.), and he who cannot afford to marry is advised to observe sawm (fasting), as </w:t>
      </w:r>
      <w:r w:rsidR="00CF08F4" w:rsidRPr="000B4D29">
        <w:rPr>
          <w:rFonts w:cs="Times New Roman"/>
          <w:i/>
          <w:kern w:val="0"/>
          <w:lang w:val="en-MY"/>
        </w:rPr>
        <w:t>sawm</w:t>
      </w:r>
      <w:r w:rsidR="00CF08F4" w:rsidRPr="000B4D29">
        <w:rPr>
          <w:rFonts w:cs="Times New Roman"/>
          <w:iCs/>
          <w:kern w:val="0"/>
          <w:lang w:val="en-MY"/>
        </w:rPr>
        <w:t xml:space="preserve"> (fasting) will restrain his sexual power.</w:t>
      </w:r>
      <w:r w:rsidR="00CF08F4" w:rsidRPr="000B4D29">
        <w:rPr>
          <w:rStyle w:val="FootnoteReference"/>
          <w:rFonts w:cs="Times New Roman"/>
          <w:iCs/>
        </w:rPr>
        <w:footnoteReference w:id="96"/>
      </w:r>
      <w:r w:rsidR="00CF08F4" w:rsidRPr="000B4D29">
        <w:rPr>
          <w:rFonts w:cs="Times New Roman"/>
          <w:iCs/>
        </w:rPr>
        <w:t xml:space="preserve"> </w:t>
      </w:r>
    </w:p>
    <w:p w14:paraId="3290EB2F" w14:textId="49C10777" w:rsidR="00176CB9" w:rsidRPr="000B4D29" w:rsidRDefault="00FA5E78" w:rsidP="00F51F91">
      <w:pPr>
        <w:pStyle w:val="NormalWeb"/>
        <w:spacing w:before="0" w:beforeAutospacing="0" w:after="120" w:afterAutospacing="0"/>
        <w:jc w:val="both"/>
        <w:rPr>
          <w:sz w:val="22"/>
        </w:rPr>
      </w:pPr>
      <w:r>
        <w:rPr>
          <w:sz w:val="22"/>
          <w:szCs w:val="22"/>
        </w:rPr>
        <w:t xml:space="preserve">The authors acknowledge that the permission given for underage marriages has been subjected to criticisms. Nevertheless, this permission is not the norm but an exception to the norm. Parents who wish to marry off an underaged child must obtain the permission of the Syariah court judge. The judge must first be satisfied that there exists ‘exceptional circumstances that warrant the permission. The marriage will only be allowed if the </w:t>
      </w:r>
      <w:r w:rsidR="0006663B">
        <w:rPr>
          <w:sz w:val="22"/>
          <w:szCs w:val="22"/>
        </w:rPr>
        <w:t xml:space="preserve">welfare of the child is established. </w:t>
      </w:r>
      <w:r w:rsidR="00DA2E5F" w:rsidRPr="000B4D29">
        <w:rPr>
          <w:sz w:val="22"/>
        </w:rPr>
        <w:t xml:space="preserve">In addition to that, </w:t>
      </w:r>
      <w:r w:rsidR="0006663B">
        <w:rPr>
          <w:sz w:val="22"/>
        </w:rPr>
        <w:t>one</w:t>
      </w:r>
      <w:r w:rsidR="00176CB9" w:rsidRPr="000B4D29">
        <w:rPr>
          <w:sz w:val="22"/>
        </w:rPr>
        <w:t xml:space="preserve"> of the reasons for this </w:t>
      </w:r>
      <w:r w:rsidR="00176CB9" w:rsidRPr="000B4D29">
        <w:rPr>
          <w:sz w:val="22"/>
          <w:szCs w:val="22"/>
        </w:rPr>
        <w:t>permissibility</w:t>
      </w:r>
      <w:r w:rsidR="00176CB9" w:rsidRPr="000B4D29">
        <w:rPr>
          <w:sz w:val="22"/>
        </w:rPr>
        <w:t xml:space="preserve"> is </w:t>
      </w:r>
      <w:r w:rsidR="00DA2E5F" w:rsidRPr="000B4D29">
        <w:rPr>
          <w:sz w:val="22"/>
        </w:rPr>
        <w:t>when</w:t>
      </w:r>
      <w:r w:rsidR="00176CB9" w:rsidRPr="000B4D29">
        <w:rPr>
          <w:sz w:val="22"/>
        </w:rPr>
        <w:t xml:space="preserve"> the guardian had found a suitable groom for her ward</w:t>
      </w:r>
      <w:r w:rsidR="00DA2E5F" w:rsidRPr="000B4D29">
        <w:rPr>
          <w:sz w:val="22"/>
        </w:rPr>
        <w:t xml:space="preserve"> and there is f</w:t>
      </w:r>
      <w:r w:rsidR="00176CB9" w:rsidRPr="000B4D29">
        <w:rPr>
          <w:sz w:val="22"/>
        </w:rPr>
        <w:t xml:space="preserve">ear that if </w:t>
      </w:r>
      <w:r w:rsidR="00DA2E5F" w:rsidRPr="000B4D29">
        <w:rPr>
          <w:sz w:val="22"/>
        </w:rPr>
        <w:t>they</w:t>
      </w:r>
      <w:r w:rsidR="00176CB9" w:rsidRPr="000B4D29">
        <w:rPr>
          <w:sz w:val="22"/>
        </w:rPr>
        <w:t xml:space="preserve"> waited until</w:t>
      </w:r>
      <w:r w:rsidR="00DA2E5F" w:rsidRPr="000B4D29">
        <w:rPr>
          <w:sz w:val="22"/>
        </w:rPr>
        <w:t xml:space="preserve"> her</w:t>
      </w:r>
      <w:r w:rsidR="00176CB9" w:rsidRPr="000B4D29">
        <w:rPr>
          <w:sz w:val="22"/>
        </w:rPr>
        <w:t xml:space="preserve"> puberty, the</w:t>
      </w:r>
      <w:r w:rsidR="00565CA8" w:rsidRPr="000B4D29">
        <w:rPr>
          <w:sz w:val="22"/>
        </w:rPr>
        <w:t xml:space="preserve"> chance of finding a better spouse is less</w:t>
      </w:r>
      <w:r w:rsidR="00176CB9" w:rsidRPr="000B4D29">
        <w:rPr>
          <w:sz w:val="22"/>
        </w:rPr>
        <w:t>.</w:t>
      </w:r>
      <w:r w:rsidR="00176CB9" w:rsidRPr="000B4D29">
        <w:rPr>
          <w:rStyle w:val="FootnoteReference"/>
          <w:sz w:val="22"/>
        </w:rPr>
        <w:footnoteReference w:id="97"/>
      </w:r>
      <w:r w:rsidR="00176CB9" w:rsidRPr="000B4D29">
        <w:rPr>
          <w:sz w:val="22"/>
        </w:rPr>
        <w:t xml:space="preserve"> </w:t>
      </w:r>
    </w:p>
    <w:p w14:paraId="2A3ADB2E" w14:textId="1ADDC0EF" w:rsidR="00CF08F4" w:rsidRPr="000B4D29" w:rsidRDefault="00F51F91" w:rsidP="00F51F91">
      <w:pPr>
        <w:pStyle w:val="NormalWeb"/>
        <w:spacing w:before="0" w:beforeAutospacing="0" w:after="120" w:afterAutospacing="0"/>
        <w:jc w:val="both"/>
        <w:rPr>
          <w:sz w:val="22"/>
        </w:rPr>
      </w:pPr>
      <w:r w:rsidRPr="000B4D29">
        <w:rPr>
          <w:sz w:val="22"/>
        </w:rPr>
        <w:tab/>
      </w:r>
      <w:r w:rsidR="00176CB9" w:rsidRPr="000B4D29">
        <w:rPr>
          <w:sz w:val="22"/>
        </w:rPr>
        <w:t>Th</w:t>
      </w:r>
      <w:r w:rsidR="00565CA8" w:rsidRPr="000B4D29">
        <w:rPr>
          <w:sz w:val="22"/>
        </w:rPr>
        <w:t>us, an underage marriage is allowed</w:t>
      </w:r>
      <w:r w:rsidR="00176CB9" w:rsidRPr="000B4D29">
        <w:rPr>
          <w:sz w:val="22"/>
        </w:rPr>
        <w:t xml:space="preserve"> in achieving</w:t>
      </w:r>
      <w:r w:rsidR="00565CA8" w:rsidRPr="000B4D29">
        <w:rPr>
          <w:sz w:val="22"/>
        </w:rPr>
        <w:t xml:space="preserve"> the above benefits</w:t>
      </w:r>
      <w:r w:rsidR="00176CB9" w:rsidRPr="000B4D29">
        <w:rPr>
          <w:sz w:val="22"/>
        </w:rPr>
        <w:t xml:space="preserve"> </w:t>
      </w:r>
      <w:r w:rsidR="00565CA8" w:rsidRPr="000B4D29">
        <w:rPr>
          <w:sz w:val="22"/>
        </w:rPr>
        <w:t>(</w:t>
      </w:r>
      <w:proofErr w:type="spellStart"/>
      <w:r w:rsidR="00176CB9" w:rsidRPr="000B4D29">
        <w:rPr>
          <w:i/>
          <w:iCs/>
          <w:sz w:val="22"/>
        </w:rPr>
        <w:t>maslahah</w:t>
      </w:r>
      <w:proofErr w:type="spellEnd"/>
      <w:r w:rsidR="00565CA8" w:rsidRPr="000B4D29">
        <w:rPr>
          <w:sz w:val="22"/>
        </w:rPr>
        <w:t>)</w:t>
      </w:r>
      <w:r w:rsidR="00176CB9" w:rsidRPr="000B4D29">
        <w:rPr>
          <w:sz w:val="22"/>
        </w:rPr>
        <w:t xml:space="preserve"> that is to prevent harm </w:t>
      </w:r>
      <w:proofErr w:type="gramStart"/>
      <w:r w:rsidR="00176CB9" w:rsidRPr="000B4D29">
        <w:rPr>
          <w:sz w:val="22"/>
        </w:rPr>
        <w:t>i.e.</w:t>
      </w:r>
      <w:proofErr w:type="gramEnd"/>
      <w:r w:rsidR="00176CB9" w:rsidRPr="000B4D29">
        <w:rPr>
          <w:sz w:val="22"/>
        </w:rPr>
        <w:t xml:space="preserve"> the birth of illegitimate children and</w:t>
      </w:r>
      <w:r w:rsidR="0006663B">
        <w:rPr>
          <w:sz w:val="22"/>
        </w:rPr>
        <w:t xml:space="preserve"> in order to avoid </w:t>
      </w:r>
      <w:r w:rsidR="00176CB9" w:rsidRPr="000B4D29">
        <w:rPr>
          <w:sz w:val="22"/>
        </w:rPr>
        <w:t xml:space="preserve">fornication and </w:t>
      </w:r>
      <w:r w:rsidR="00FF43F2">
        <w:rPr>
          <w:sz w:val="22"/>
        </w:rPr>
        <w:t xml:space="preserve">any </w:t>
      </w:r>
      <w:r w:rsidR="00176CB9" w:rsidRPr="000B4D29">
        <w:rPr>
          <w:sz w:val="22"/>
        </w:rPr>
        <w:t>result</w:t>
      </w:r>
      <w:r w:rsidR="00FF43F2">
        <w:rPr>
          <w:sz w:val="22"/>
        </w:rPr>
        <w:t>ing consequences such as teenage pregnancies,</w:t>
      </w:r>
      <w:r w:rsidR="00176CB9" w:rsidRPr="000B4D29">
        <w:rPr>
          <w:sz w:val="22"/>
        </w:rPr>
        <w:t xml:space="preserve"> abortion</w:t>
      </w:r>
      <w:r w:rsidR="00FF43F2">
        <w:rPr>
          <w:sz w:val="22"/>
        </w:rPr>
        <w:t>s</w:t>
      </w:r>
      <w:r w:rsidR="00176CB9" w:rsidRPr="000B4D29">
        <w:rPr>
          <w:sz w:val="22"/>
        </w:rPr>
        <w:t xml:space="preserve"> and abandonment of babies. </w:t>
      </w:r>
    </w:p>
    <w:p w14:paraId="783319D9" w14:textId="536E73F5" w:rsidR="00D51377" w:rsidRPr="000B4D29" w:rsidRDefault="00280CF6" w:rsidP="00F51F91">
      <w:pPr>
        <w:pStyle w:val="NormalWeb"/>
        <w:spacing w:before="0" w:beforeAutospacing="0" w:after="120" w:afterAutospacing="0"/>
        <w:jc w:val="both"/>
        <w:rPr>
          <w:b/>
          <w:bCs/>
          <w:lang w:val="en-GB"/>
        </w:rPr>
      </w:pPr>
      <w:r w:rsidRPr="000B4D29">
        <w:rPr>
          <w:sz w:val="22"/>
          <w:szCs w:val="22"/>
        </w:rPr>
        <w:tab/>
      </w:r>
    </w:p>
    <w:p w14:paraId="0D9A30F0" w14:textId="0C811187" w:rsidR="00CF08F4" w:rsidRPr="000B4D29" w:rsidRDefault="00CF08F4" w:rsidP="00F51F91">
      <w:pPr>
        <w:pStyle w:val="NormalWeb"/>
        <w:spacing w:before="0" w:beforeAutospacing="0" w:after="120" w:afterAutospacing="0"/>
        <w:jc w:val="both"/>
        <w:rPr>
          <w:sz w:val="22"/>
        </w:rPr>
      </w:pPr>
      <w:r w:rsidRPr="000B4D29">
        <w:rPr>
          <w:b/>
          <w:sz w:val="22"/>
          <w:lang w:val="en-GB"/>
        </w:rPr>
        <w:t xml:space="preserve">CONCLUSION </w:t>
      </w:r>
    </w:p>
    <w:p w14:paraId="788E8F5D" w14:textId="483F5F20" w:rsidR="007964C7" w:rsidRPr="000B4D29" w:rsidRDefault="00444408" w:rsidP="00F51F91">
      <w:pPr>
        <w:widowControl/>
        <w:wordWrap/>
        <w:spacing w:after="120"/>
        <w:rPr>
          <w:rFonts w:cs="Times New Roman"/>
          <w:color w:val="5B9BD5" w:themeColor="accent1"/>
          <w:sz w:val="22"/>
          <w:lang w:val="en-GB"/>
        </w:rPr>
      </w:pPr>
      <w:r w:rsidRPr="000B4D29">
        <w:rPr>
          <w:rFonts w:cs="Times New Roman"/>
          <w:sz w:val="22"/>
          <w:lang w:val="en-GB"/>
        </w:rPr>
        <w:t>T</w:t>
      </w:r>
      <w:r w:rsidR="00CF08F4" w:rsidRPr="000B4D29">
        <w:rPr>
          <w:rFonts w:cs="Times New Roman"/>
          <w:sz w:val="22"/>
          <w:lang w:val="en-GB"/>
        </w:rPr>
        <w:t xml:space="preserve">he role of </w:t>
      </w:r>
      <w:r w:rsidR="00CF08F4" w:rsidRPr="000B4D29">
        <w:rPr>
          <w:rFonts w:cs="Times New Roman"/>
          <w:i/>
          <w:iCs/>
          <w:sz w:val="22"/>
          <w:lang w:val="en-GB"/>
        </w:rPr>
        <w:t>fatwa</w:t>
      </w:r>
      <w:r w:rsidR="00CF08F4" w:rsidRPr="000B4D29">
        <w:rPr>
          <w:rFonts w:cs="Times New Roman"/>
          <w:sz w:val="22"/>
          <w:lang w:val="en-GB"/>
        </w:rPr>
        <w:t xml:space="preserve"> in providing clarification</w:t>
      </w:r>
      <w:r w:rsidR="00FF43F2">
        <w:rPr>
          <w:rFonts w:cs="Times New Roman"/>
          <w:sz w:val="22"/>
          <w:lang w:val="en-GB"/>
        </w:rPr>
        <w:t>s</w:t>
      </w:r>
      <w:r w:rsidR="00CF08F4" w:rsidRPr="000B4D29">
        <w:rPr>
          <w:rFonts w:cs="Times New Roman"/>
          <w:sz w:val="22"/>
          <w:lang w:val="en-GB"/>
        </w:rPr>
        <w:t xml:space="preserve"> and answer</w:t>
      </w:r>
      <w:r w:rsidR="00FF43F2">
        <w:rPr>
          <w:rFonts w:cs="Times New Roman"/>
          <w:sz w:val="22"/>
          <w:lang w:val="en-GB"/>
        </w:rPr>
        <w:t>s</w:t>
      </w:r>
      <w:r w:rsidR="00CF08F4" w:rsidRPr="000B4D29">
        <w:rPr>
          <w:rFonts w:cs="Times New Roman"/>
          <w:sz w:val="22"/>
          <w:lang w:val="en-GB"/>
        </w:rPr>
        <w:t xml:space="preserve"> to new circumstances is continuous and vital. </w:t>
      </w:r>
      <w:r w:rsidR="00565CA8" w:rsidRPr="000B4D29">
        <w:rPr>
          <w:rFonts w:cs="Times New Roman"/>
          <w:sz w:val="22"/>
          <w:lang w:val="en-GB"/>
        </w:rPr>
        <w:t xml:space="preserve">The above discussion </w:t>
      </w:r>
      <w:r w:rsidR="00E53F59" w:rsidRPr="000B4D29">
        <w:rPr>
          <w:rFonts w:cs="Times New Roman"/>
          <w:sz w:val="22"/>
          <w:lang w:val="en-GB"/>
        </w:rPr>
        <w:t>shows</w:t>
      </w:r>
      <w:r w:rsidR="00565CA8" w:rsidRPr="000B4D29">
        <w:rPr>
          <w:rFonts w:cs="Times New Roman"/>
          <w:sz w:val="22"/>
          <w:lang w:val="en-GB"/>
        </w:rPr>
        <w:t xml:space="preserve"> that</w:t>
      </w:r>
      <w:r w:rsidR="00CF08F4" w:rsidRPr="000B4D29">
        <w:rPr>
          <w:rFonts w:cs="Times New Roman"/>
          <w:sz w:val="22"/>
          <w:lang w:val="en-GB"/>
        </w:rPr>
        <w:t xml:space="preserve"> the process of </w:t>
      </w:r>
      <w:r w:rsidR="00CF08F4" w:rsidRPr="000B4D29">
        <w:rPr>
          <w:rFonts w:cs="Times New Roman"/>
          <w:i/>
          <w:iCs/>
          <w:sz w:val="22"/>
          <w:lang w:val="en-GB"/>
        </w:rPr>
        <w:t>ijtihad</w:t>
      </w:r>
      <w:r w:rsidR="00CF08F4" w:rsidRPr="000B4D29">
        <w:rPr>
          <w:rFonts w:cs="Times New Roman"/>
          <w:sz w:val="22"/>
          <w:lang w:val="en-GB"/>
        </w:rPr>
        <w:t xml:space="preserve"> in the derivation of </w:t>
      </w:r>
      <w:r w:rsidR="00FF43F2">
        <w:rPr>
          <w:rFonts w:cs="Times New Roman"/>
          <w:sz w:val="22"/>
          <w:lang w:val="en-GB"/>
        </w:rPr>
        <w:t>r</w:t>
      </w:r>
      <w:r w:rsidR="00CF08F4" w:rsidRPr="000B4D29">
        <w:rPr>
          <w:rFonts w:cs="Times New Roman"/>
          <w:sz w:val="22"/>
          <w:lang w:val="en-GB"/>
        </w:rPr>
        <w:t>uling</w:t>
      </w:r>
      <w:r w:rsidR="00FF43F2">
        <w:rPr>
          <w:rFonts w:cs="Times New Roman"/>
          <w:sz w:val="22"/>
          <w:lang w:val="en-GB"/>
        </w:rPr>
        <w:t>s</w:t>
      </w:r>
      <w:r w:rsidR="00CF08F4" w:rsidRPr="000B4D29">
        <w:rPr>
          <w:rFonts w:cs="Times New Roman"/>
          <w:sz w:val="22"/>
          <w:lang w:val="en-GB"/>
        </w:rPr>
        <w:t xml:space="preserve"> requires an extensive and comprehensive investigation in order to reach the most accurate answer within the confinement of social restrictions and personal effort. </w:t>
      </w:r>
      <w:r w:rsidR="00E53F59" w:rsidRPr="000B4D29">
        <w:rPr>
          <w:rFonts w:cs="Times New Roman"/>
          <w:sz w:val="22"/>
          <w:lang w:val="en-GB"/>
        </w:rPr>
        <w:t xml:space="preserve">With the changes in times and issues, </w:t>
      </w:r>
      <w:r w:rsidR="00E97F86" w:rsidRPr="000B4D29">
        <w:rPr>
          <w:rFonts w:cs="Times New Roman"/>
          <w:sz w:val="22"/>
          <w:lang w:val="en-GB"/>
        </w:rPr>
        <w:t xml:space="preserve">the process of </w:t>
      </w:r>
      <w:r w:rsidR="00E97F86" w:rsidRPr="000B4D29">
        <w:rPr>
          <w:rFonts w:cs="Times New Roman"/>
          <w:i/>
          <w:iCs/>
          <w:sz w:val="22"/>
          <w:lang w:val="en-GB"/>
        </w:rPr>
        <w:t>ijtih</w:t>
      </w:r>
      <w:r w:rsidR="00026F88" w:rsidRPr="000B4D29">
        <w:rPr>
          <w:rFonts w:cs="Times New Roman"/>
          <w:i/>
          <w:iCs/>
          <w:sz w:val="22"/>
          <w:lang w:val="en-GB"/>
        </w:rPr>
        <w:t>ad</w:t>
      </w:r>
      <w:r w:rsidR="00026F88" w:rsidRPr="000B4D29">
        <w:rPr>
          <w:rFonts w:cs="Times New Roman"/>
          <w:sz w:val="22"/>
          <w:lang w:val="en-GB"/>
        </w:rPr>
        <w:t xml:space="preserve"> will </w:t>
      </w:r>
      <w:r w:rsidR="00026F88" w:rsidRPr="000B4D29">
        <w:rPr>
          <w:rFonts w:cs="Times New Roman"/>
          <w:sz w:val="22"/>
          <w:lang w:val="en-GB"/>
        </w:rPr>
        <w:lastRenderedPageBreak/>
        <w:t xml:space="preserve">never </w:t>
      </w:r>
      <w:r w:rsidR="00026F88" w:rsidRPr="000B4D29">
        <w:rPr>
          <w:rFonts w:cs="Times New Roman"/>
          <w:sz w:val="24"/>
          <w:szCs w:val="24"/>
          <w:lang w:val="en-GB"/>
        </w:rPr>
        <w:t>end</w:t>
      </w:r>
      <w:r w:rsidR="00565CA8" w:rsidRPr="000B4D29">
        <w:rPr>
          <w:rFonts w:cs="Times New Roman"/>
          <w:sz w:val="24"/>
          <w:szCs w:val="24"/>
          <w:lang w:val="en-GB"/>
        </w:rPr>
        <w:t xml:space="preserve"> and</w:t>
      </w:r>
      <w:r w:rsidR="00E97F86" w:rsidRPr="000B4D29">
        <w:rPr>
          <w:rFonts w:cs="Times New Roman"/>
          <w:sz w:val="22"/>
          <w:lang w:val="en-GB"/>
        </w:rPr>
        <w:t xml:space="preserve"> must</w:t>
      </w:r>
      <w:r w:rsidR="00961B3E" w:rsidRPr="000B4D29">
        <w:rPr>
          <w:rFonts w:cs="Times New Roman"/>
          <w:sz w:val="22"/>
          <w:lang w:val="en-GB"/>
        </w:rPr>
        <w:t xml:space="preserve"> </w:t>
      </w:r>
      <w:r w:rsidR="00E97F86" w:rsidRPr="000B4D29">
        <w:rPr>
          <w:rFonts w:cs="Times New Roman"/>
          <w:sz w:val="22"/>
          <w:lang w:val="en-GB"/>
        </w:rPr>
        <w:t>be in line with the interest (</w:t>
      </w:r>
      <w:proofErr w:type="spellStart"/>
      <w:r w:rsidR="00E97F86" w:rsidRPr="000B4D29">
        <w:rPr>
          <w:rFonts w:cs="Times New Roman"/>
          <w:i/>
          <w:sz w:val="22"/>
          <w:lang w:val="en-GB"/>
        </w:rPr>
        <w:t>maslahah</w:t>
      </w:r>
      <w:proofErr w:type="spellEnd"/>
      <w:r w:rsidR="00E97F86" w:rsidRPr="000B4D29">
        <w:rPr>
          <w:rFonts w:cs="Times New Roman"/>
          <w:sz w:val="22"/>
          <w:lang w:val="en-GB"/>
        </w:rPr>
        <w:t>)</w:t>
      </w:r>
      <w:r w:rsidR="00E53F59" w:rsidRPr="000B4D29">
        <w:rPr>
          <w:rFonts w:cs="Times New Roman"/>
          <w:sz w:val="22"/>
          <w:lang w:val="en-GB"/>
        </w:rPr>
        <w:t xml:space="preserve"> in the people</w:t>
      </w:r>
      <w:r w:rsidR="00E97F86" w:rsidRPr="000B4D29">
        <w:rPr>
          <w:rFonts w:cs="Times New Roman"/>
          <w:sz w:val="22"/>
          <w:lang w:val="en-GB"/>
        </w:rPr>
        <w:t xml:space="preserve"> </w:t>
      </w:r>
      <w:r w:rsidR="000B4D29" w:rsidRPr="000B4D29">
        <w:rPr>
          <w:rFonts w:cs="Times New Roman"/>
          <w:sz w:val="22"/>
          <w:lang w:val="en-GB"/>
        </w:rPr>
        <w:t>i.e.,</w:t>
      </w:r>
      <w:r w:rsidR="00E97F86" w:rsidRPr="000B4D29">
        <w:rPr>
          <w:rFonts w:cs="Times New Roman"/>
          <w:sz w:val="22"/>
          <w:lang w:val="en-GB"/>
        </w:rPr>
        <w:t xml:space="preserve"> the </w:t>
      </w:r>
      <w:proofErr w:type="spellStart"/>
      <w:r w:rsidR="00E97F86" w:rsidRPr="000B4D29">
        <w:rPr>
          <w:rFonts w:cs="Times New Roman"/>
          <w:i/>
          <w:sz w:val="22"/>
          <w:lang w:val="en-GB"/>
        </w:rPr>
        <w:t>maqasid</w:t>
      </w:r>
      <w:proofErr w:type="spellEnd"/>
      <w:r w:rsidR="00E97F86" w:rsidRPr="000B4D29">
        <w:rPr>
          <w:rFonts w:cs="Times New Roman"/>
          <w:i/>
          <w:sz w:val="22"/>
          <w:lang w:val="en-GB"/>
        </w:rPr>
        <w:t xml:space="preserve"> al-</w:t>
      </w:r>
      <w:proofErr w:type="spellStart"/>
      <w:r w:rsidR="00E97F86" w:rsidRPr="000B4D29">
        <w:rPr>
          <w:rFonts w:cs="Times New Roman"/>
          <w:i/>
          <w:sz w:val="22"/>
          <w:lang w:val="en-GB"/>
        </w:rPr>
        <w:t>Shari’ah</w:t>
      </w:r>
      <w:proofErr w:type="spellEnd"/>
      <w:r w:rsidR="00E53F59" w:rsidRPr="000B4D29">
        <w:rPr>
          <w:rFonts w:cs="Times New Roman"/>
          <w:sz w:val="22"/>
          <w:lang w:val="en-GB"/>
        </w:rPr>
        <w:t>.</w:t>
      </w:r>
      <w:r w:rsidR="00F8448F" w:rsidRPr="000B4D29">
        <w:rPr>
          <w:rFonts w:cs="Times New Roman"/>
          <w:sz w:val="22"/>
          <w:lang w:val="en-GB"/>
        </w:rPr>
        <w:t xml:space="preserve"> </w:t>
      </w:r>
    </w:p>
    <w:p w14:paraId="6F541857" w14:textId="408301F8" w:rsidR="00CF08F4" w:rsidRPr="00820545" w:rsidRDefault="00F51F91" w:rsidP="00F51F91">
      <w:pPr>
        <w:widowControl/>
        <w:wordWrap/>
        <w:spacing w:after="120"/>
        <w:rPr>
          <w:rFonts w:cs="Times New Roman"/>
          <w:lang w:val="en-GB"/>
        </w:rPr>
      </w:pPr>
      <w:r w:rsidRPr="000B4D29">
        <w:rPr>
          <w:rFonts w:cs="Times New Roman"/>
          <w:sz w:val="24"/>
          <w:szCs w:val="24"/>
          <w:lang w:val="en-GB"/>
        </w:rPr>
        <w:tab/>
      </w:r>
      <w:r w:rsidR="00FD3AB5" w:rsidRPr="00820545">
        <w:rPr>
          <w:rFonts w:cs="Times New Roman"/>
          <w:sz w:val="22"/>
          <w:szCs w:val="22"/>
          <w:lang w:val="en-GB"/>
        </w:rPr>
        <w:t xml:space="preserve">The above discussion reflects that </w:t>
      </w:r>
      <w:r w:rsidR="00FD3AB5" w:rsidRPr="00820545">
        <w:rPr>
          <w:rFonts w:cs="Times New Roman"/>
          <w:i/>
          <w:iCs/>
          <w:sz w:val="22"/>
          <w:szCs w:val="22"/>
          <w:lang w:val="en-GB"/>
        </w:rPr>
        <w:t>fatwa</w:t>
      </w:r>
      <w:r w:rsidR="00FD3AB5" w:rsidRPr="00820545">
        <w:rPr>
          <w:rFonts w:cs="Times New Roman"/>
          <w:sz w:val="22"/>
          <w:szCs w:val="22"/>
          <w:lang w:val="en-GB"/>
        </w:rPr>
        <w:t xml:space="preserve"> related to family matters were based on acceptable </w:t>
      </w:r>
      <w:proofErr w:type="spellStart"/>
      <w:r w:rsidR="00FD3AB5" w:rsidRPr="00820545">
        <w:rPr>
          <w:rFonts w:cs="Times New Roman"/>
          <w:i/>
          <w:sz w:val="22"/>
          <w:szCs w:val="22"/>
          <w:lang w:val="en-GB"/>
        </w:rPr>
        <w:t>maslahah</w:t>
      </w:r>
      <w:proofErr w:type="spellEnd"/>
      <w:r w:rsidR="00FD3AB5" w:rsidRPr="00820545">
        <w:rPr>
          <w:rFonts w:cs="Times New Roman"/>
          <w:sz w:val="22"/>
          <w:szCs w:val="22"/>
          <w:lang w:val="en-GB"/>
        </w:rPr>
        <w:t xml:space="preserve">. Nevertheless, differences of opinion seem to arise in issuance of </w:t>
      </w:r>
      <w:r w:rsidR="00FD3AB5" w:rsidRPr="00820545">
        <w:rPr>
          <w:rFonts w:cs="Times New Roman"/>
          <w:i/>
          <w:iCs/>
          <w:sz w:val="22"/>
          <w:szCs w:val="22"/>
          <w:lang w:val="en-GB"/>
        </w:rPr>
        <w:t>fatwa</w:t>
      </w:r>
      <w:r w:rsidR="00FD3AB5" w:rsidRPr="00820545">
        <w:rPr>
          <w:rFonts w:cs="Times New Roman"/>
          <w:sz w:val="22"/>
          <w:szCs w:val="22"/>
          <w:lang w:val="en-GB"/>
        </w:rPr>
        <w:t xml:space="preserve"> based on different scope of </w:t>
      </w:r>
      <w:proofErr w:type="spellStart"/>
      <w:r w:rsidR="00FD3AB5" w:rsidRPr="00820545">
        <w:rPr>
          <w:rFonts w:cs="Times New Roman"/>
          <w:i/>
          <w:iCs/>
          <w:sz w:val="22"/>
          <w:szCs w:val="22"/>
          <w:lang w:val="en-GB"/>
        </w:rPr>
        <w:t>maslahah</w:t>
      </w:r>
      <w:proofErr w:type="spellEnd"/>
      <w:r w:rsidR="00FD3AB5" w:rsidRPr="00820545">
        <w:rPr>
          <w:rFonts w:cs="Times New Roman"/>
          <w:sz w:val="22"/>
          <w:szCs w:val="22"/>
          <w:lang w:val="en-GB"/>
        </w:rPr>
        <w:t xml:space="preserve"> for example the </w:t>
      </w:r>
      <w:r w:rsidR="00FD3AB5" w:rsidRPr="00820545">
        <w:rPr>
          <w:rFonts w:cs="Times New Roman"/>
          <w:i/>
          <w:iCs/>
          <w:sz w:val="22"/>
          <w:szCs w:val="22"/>
          <w:lang w:val="en-GB"/>
        </w:rPr>
        <w:t>fatwa</w:t>
      </w:r>
      <w:r w:rsidR="00FD3AB5" w:rsidRPr="00820545">
        <w:rPr>
          <w:rFonts w:cs="Times New Roman"/>
          <w:sz w:val="22"/>
          <w:szCs w:val="22"/>
          <w:lang w:val="en-GB"/>
        </w:rPr>
        <w:t xml:space="preserve"> on legitimacy and surname of illegitimate child in most States</w:t>
      </w:r>
      <w:r w:rsidR="00E53F59" w:rsidRPr="00820545">
        <w:rPr>
          <w:rFonts w:cs="Times New Roman"/>
          <w:sz w:val="22"/>
          <w:szCs w:val="22"/>
          <w:lang w:val="en-GB"/>
        </w:rPr>
        <w:t xml:space="preserve"> in</w:t>
      </w:r>
      <w:r w:rsidR="00E53F59" w:rsidRPr="000B4D29">
        <w:rPr>
          <w:rFonts w:cs="Times New Roman"/>
          <w:sz w:val="24"/>
          <w:szCs w:val="24"/>
          <w:lang w:val="en-GB"/>
        </w:rPr>
        <w:t xml:space="preserve"> </w:t>
      </w:r>
      <w:r w:rsidR="00E53F59" w:rsidRPr="00820545">
        <w:rPr>
          <w:rFonts w:cs="Times New Roman"/>
          <w:lang w:val="en-GB"/>
        </w:rPr>
        <w:t>Malaysia</w:t>
      </w:r>
      <w:r w:rsidR="00FD3AB5" w:rsidRPr="00820545">
        <w:rPr>
          <w:rFonts w:cs="Times New Roman"/>
          <w:lang w:val="en-GB"/>
        </w:rPr>
        <w:t xml:space="preserve"> and the State of Perlis. This in fact may lead to confusion especially among the public who are laymen. Therefore, in order to solve the problems of having a different </w:t>
      </w:r>
      <w:r w:rsidR="00FD3AB5" w:rsidRPr="00820545">
        <w:rPr>
          <w:rFonts w:cs="Times New Roman"/>
          <w:i/>
          <w:iCs/>
          <w:lang w:val="en-GB"/>
        </w:rPr>
        <w:t>fatwa</w:t>
      </w:r>
      <w:r w:rsidR="00FD3AB5" w:rsidRPr="00820545">
        <w:rPr>
          <w:rFonts w:cs="Times New Roman"/>
          <w:lang w:val="en-GB"/>
        </w:rPr>
        <w:t xml:space="preserve">, </w:t>
      </w:r>
      <w:r w:rsidR="00E97F86" w:rsidRPr="00820545">
        <w:rPr>
          <w:rFonts w:cs="Times New Roman"/>
          <w:lang w:val="en-GB"/>
        </w:rPr>
        <w:t>the practise of mutual consultation</w:t>
      </w:r>
      <w:r w:rsidR="00BE2B03" w:rsidRPr="00820545">
        <w:rPr>
          <w:rFonts w:cs="Times New Roman"/>
          <w:lang w:val="en-GB"/>
        </w:rPr>
        <w:t xml:space="preserve"> (</w:t>
      </w:r>
      <w:proofErr w:type="spellStart"/>
      <w:r w:rsidR="00BE2B03" w:rsidRPr="00820545">
        <w:rPr>
          <w:rFonts w:cs="Times New Roman"/>
          <w:i/>
          <w:iCs/>
          <w:lang w:val="en-GB"/>
        </w:rPr>
        <w:t>syura</w:t>
      </w:r>
      <w:proofErr w:type="spellEnd"/>
      <w:r w:rsidR="00BE2B03" w:rsidRPr="00820545">
        <w:rPr>
          <w:rFonts w:cs="Times New Roman"/>
          <w:lang w:val="en-GB"/>
        </w:rPr>
        <w:t>)</w:t>
      </w:r>
      <w:r w:rsidR="00E97F86" w:rsidRPr="00820545">
        <w:rPr>
          <w:rFonts w:cs="Times New Roman"/>
          <w:lang w:val="en-GB"/>
        </w:rPr>
        <w:t xml:space="preserve"> among the learne</w:t>
      </w:r>
      <w:r w:rsidR="00FD3AB5" w:rsidRPr="00820545">
        <w:rPr>
          <w:rFonts w:cs="Times New Roman"/>
          <w:lang w:val="en-GB"/>
        </w:rPr>
        <w:t>d in the specific areas are very</w:t>
      </w:r>
      <w:r w:rsidR="00E97F86" w:rsidRPr="00820545">
        <w:rPr>
          <w:rFonts w:cs="Times New Roman"/>
          <w:lang w:val="en-GB"/>
        </w:rPr>
        <w:t xml:space="preserve"> significant in order to produce sound</w:t>
      </w:r>
      <w:r w:rsidR="00E53F59" w:rsidRPr="00820545">
        <w:rPr>
          <w:rFonts w:cs="Times New Roman"/>
          <w:lang w:val="en-GB"/>
        </w:rPr>
        <w:t xml:space="preserve"> and standardised</w:t>
      </w:r>
      <w:r w:rsidR="00E97F86" w:rsidRPr="00820545">
        <w:rPr>
          <w:rFonts w:cs="Times New Roman"/>
          <w:lang w:val="en-GB"/>
        </w:rPr>
        <w:t xml:space="preserve"> </w:t>
      </w:r>
      <w:r w:rsidR="00E97F86" w:rsidRPr="00820545">
        <w:rPr>
          <w:rFonts w:cs="Times New Roman"/>
          <w:i/>
          <w:iCs/>
          <w:lang w:val="en-GB"/>
        </w:rPr>
        <w:t>fatwa</w:t>
      </w:r>
      <w:r w:rsidR="00E53F59" w:rsidRPr="00820545">
        <w:rPr>
          <w:rFonts w:cs="Times New Roman"/>
          <w:lang w:val="en-GB"/>
        </w:rPr>
        <w:t>.</w:t>
      </w:r>
      <w:r w:rsidR="00961B3E" w:rsidRPr="00820545">
        <w:rPr>
          <w:rStyle w:val="FootnoteReference"/>
          <w:rFonts w:cs="Times New Roman"/>
          <w:lang w:val="en-GB"/>
        </w:rPr>
        <w:footnoteReference w:id="98"/>
      </w:r>
      <w:r w:rsidR="00961B3E" w:rsidRPr="00820545">
        <w:rPr>
          <w:rFonts w:cs="Times New Roman"/>
          <w:lang w:val="en-GB"/>
        </w:rPr>
        <w:t xml:space="preserve"> </w:t>
      </w:r>
      <w:r w:rsidR="00BE2B03" w:rsidRPr="00820545">
        <w:rPr>
          <w:rFonts w:cs="Times New Roman"/>
          <w:lang w:val="en-GB"/>
        </w:rPr>
        <w:t xml:space="preserve">This </w:t>
      </w:r>
      <w:r w:rsidR="00C562BE" w:rsidRPr="00820545">
        <w:rPr>
          <w:rFonts w:cs="Times New Roman"/>
          <w:lang w:val="en-GB"/>
        </w:rPr>
        <w:t>can be realized through</w:t>
      </w:r>
      <w:r w:rsidR="00BE2B03" w:rsidRPr="00820545">
        <w:rPr>
          <w:rFonts w:cs="Times New Roman"/>
          <w:lang w:val="en-GB"/>
        </w:rPr>
        <w:t xml:space="preserve"> collective </w:t>
      </w:r>
      <w:r w:rsidR="00BE2B03" w:rsidRPr="00820545">
        <w:rPr>
          <w:rFonts w:cs="Times New Roman"/>
          <w:i/>
          <w:iCs/>
          <w:lang w:val="en-GB"/>
        </w:rPr>
        <w:t>ijtihad</w:t>
      </w:r>
      <w:r w:rsidR="00BE2B03" w:rsidRPr="00820545">
        <w:rPr>
          <w:rFonts w:cs="Times New Roman"/>
          <w:lang w:val="en-GB"/>
        </w:rPr>
        <w:t xml:space="preserve"> (</w:t>
      </w:r>
      <w:r w:rsidR="00BE2B03" w:rsidRPr="00820545">
        <w:rPr>
          <w:rFonts w:cs="Times New Roman"/>
          <w:i/>
          <w:lang w:val="en-GB"/>
        </w:rPr>
        <w:t xml:space="preserve">ijtihad </w:t>
      </w:r>
      <w:proofErr w:type="spellStart"/>
      <w:r w:rsidR="00BE2B03" w:rsidRPr="00820545">
        <w:rPr>
          <w:rFonts w:cs="Times New Roman"/>
          <w:i/>
          <w:lang w:val="en-GB"/>
        </w:rPr>
        <w:t>jama’i</w:t>
      </w:r>
      <w:proofErr w:type="spellEnd"/>
      <w:r w:rsidR="00BE2B03" w:rsidRPr="00820545">
        <w:rPr>
          <w:rFonts w:cs="Times New Roman"/>
          <w:lang w:val="en-GB"/>
        </w:rPr>
        <w:t xml:space="preserve">) which </w:t>
      </w:r>
      <w:r w:rsidR="00C562BE" w:rsidRPr="00820545">
        <w:rPr>
          <w:rFonts w:cs="Times New Roman"/>
          <w:lang w:val="en-GB"/>
        </w:rPr>
        <w:t xml:space="preserve">may </w:t>
      </w:r>
      <w:r w:rsidR="00BE2B03" w:rsidRPr="00820545">
        <w:rPr>
          <w:rFonts w:cs="Times New Roman"/>
          <w:lang w:val="en-GB"/>
        </w:rPr>
        <w:t>assemble the muftis of various states in Malaysia as well as all expertise in all relevant areas.</w:t>
      </w:r>
      <w:r w:rsidR="00986F8A" w:rsidRPr="00820545">
        <w:rPr>
          <w:rFonts w:cs="Times New Roman"/>
          <w:lang w:val="en-GB"/>
        </w:rPr>
        <w:t xml:space="preserve"> </w:t>
      </w:r>
      <w:r w:rsidR="00D10817" w:rsidRPr="00820545">
        <w:rPr>
          <w:rFonts w:cs="Times New Roman"/>
          <w:lang w:val="en-GB"/>
        </w:rPr>
        <w:t>Mutual consultation a</w:t>
      </w:r>
      <w:r w:rsidR="00BE2B03" w:rsidRPr="00820545">
        <w:rPr>
          <w:rFonts w:cs="Times New Roman"/>
          <w:lang w:val="en-GB"/>
        </w:rPr>
        <w:t xml:space="preserve">nd collective </w:t>
      </w:r>
      <w:r w:rsidR="00BE2B03" w:rsidRPr="00820545">
        <w:rPr>
          <w:rFonts w:cs="Times New Roman"/>
          <w:i/>
          <w:iCs/>
          <w:lang w:val="en-GB"/>
        </w:rPr>
        <w:t>ijtihad</w:t>
      </w:r>
      <w:r w:rsidR="00BE2B03" w:rsidRPr="00820545">
        <w:rPr>
          <w:rFonts w:cs="Times New Roman"/>
          <w:lang w:val="en-GB"/>
        </w:rPr>
        <w:t xml:space="preserve"> </w:t>
      </w:r>
      <w:r w:rsidR="00D10817" w:rsidRPr="00820545">
        <w:rPr>
          <w:rFonts w:cs="Times New Roman"/>
          <w:lang w:val="en-GB"/>
        </w:rPr>
        <w:t xml:space="preserve">are very </w:t>
      </w:r>
      <w:r w:rsidR="00C562BE" w:rsidRPr="00820545">
        <w:rPr>
          <w:rFonts w:cs="Times New Roman"/>
          <w:lang w:val="en-GB"/>
        </w:rPr>
        <w:t>significant</w:t>
      </w:r>
      <w:r w:rsidR="00D10817" w:rsidRPr="00820545">
        <w:rPr>
          <w:rFonts w:cs="Times New Roman"/>
          <w:lang w:val="en-GB"/>
        </w:rPr>
        <w:t xml:space="preserve"> </w:t>
      </w:r>
      <w:r w:rsidR="000256C6" w:rsidRPr="00820545">
        <w:rPr>
          <w:rFonts w:cs="Times New Roman"/>
          <w:lang w:val="en-GB"/>
        </w:rPr>
        <w:t>specially</w:t>
      </w:r>
      <w:r w:rsidR="00D10817" w:rsidRPr="00820545">
        <w:rPr>
          <w:rFonts w:cs="Times New Roman"/>
          <w:lang w:val="en-GB"/>
        </w:rPr>
        <w:t xml:space="preserve"> to solve issues and problems of discrepancies and differences in the product of </w:t>
      </w:r>
      <w:r w:rsidR="00D10817" w:rsidRPr="00820545">
        <w:rPr>
          <w:rFonts w:cs="Times New Roman"/>
          <w:i/>
          <w:iCs/>
          <w:lang w:val="en-GB"/>
        </w:rPr>
        <w:t>fatwa</w:t>
      </w:r>
      <w:r w:rsidR="00C562BE" w:rsidRPr="00820545">
        <w:rPr>
          <w:rFonts w:cs="Times New Roman"/>
          <w:lang w:val="en-GB"/>
        </w:rPr>
        <w:t>.</w:t>
      </w:r>
      <w:r w:rsidR="00D10817" w:rsidRPr="00820545">
        <w:rPr>
          <w:rFonts w:cs="Times New Roman"/>
          <w:lang w:val="en-GB"/>
        </w:rPr>
        <w:t xml:space="preserve"> </w:t>
      </w:r>
      <w:r w:rsidR="003E1BD7" w:rsidRPr="00820545">
        <w:rPr>
          <w:rFonts w:cs="Times New Roman"/>
          <w:lang w:val="en-GB"/>
        </w:rPr>
        <w:t xml:space="preserve">Furthermore, a collective </w:t>
      </w:r>
      <w:r w:rsidR="003E1BD7" w:rsidRPr="00820545">
        <w:rPr>
          <w:rFonts w:cs="Times New Roman"/>
          <w:i/>
          <w:iCs/>
          <w:lang w:val="en-GB"/>
        </w:rPr>
        <w:t>ijtihad</w:t>
      </w:r>
      <w:r w:rsidR="003E1BD7" w:rsidRPr="00820545">
        <w:rPr>
          <w:rFonts w:cs="Times New Roman"/>
          <w:lang w:val="en-GB"/>
        </w:rPr>
        <w:t xml:space="preserve"> requires deliberation among the expertise of different fields. </w:t>
      </w:r>
      <w:r w:rsidR="00D10817" w:rsidRPr="00820545">
        <w:rPr>
          <w:rFonts w:cs="Times New Roman"/>
          <w:lang w:val="en-GB"/>
        </w:rPr>
        <w:t xml:space="preserve">As </w:t>
      </w:r>
      <w:r w:rsidR="00D10817" w:rsidRPr="00820545">
        <w:rPr>
          <w:rFonts w:cs="Times New Roman"/>
          <w:i/>
          <w:iCs/>
          <w:lang w:val="en-GB"/>
        </w:rPr>
        <w:t>fatwa</w:t>
      </w:r>
      <w:r w:rsidR="00D10817" w:rsidRPr="00820545">
        <w:rPr>
          <w:rFonts w:cs="Times New Roman"/>
          <w:lang w:val="en-GB"/>
        </w:rPr>
        <w:t xml:space="preserve"> is a </w:t>
      </w:r>
      <w:r w:rsidR="00BE2B03" w:rsidRPr="00820545">
        <w:rPr>
          <w:rFonts w:cs="Times New Roman"/>
          <w:lang w:val="en-GB"/>
        </w:rPr>
        <w:t>state matter, uniformity and</w:t>
      </w:r>
      <w:r w:rsidR="00D10817" w:rsidRPr="00820545">
        <w:rPr>
          <w:rFonts w:cs="Times New Roman"/>
          <w:lang w:val="en-GB"/>
        </w:rPr>
        <w:t xml:space="preserve"> a standard procedure as well as guideline based on </w:t>
      </w:r>
      <w:proofErr w:type="spellStart"/>
      <w:r w:rsidR="00D10817" w:rsidRPr="00820545">
        <w:rPr>
          <w:rFonts w:cs="Times New Roman"/>
          <w:i/>
          <w:iCs/>
          <w:lang w:val="en-GB"/>
        </w:rPr>
        <w:t>maslahah</w:t>
      </w:r>
      <w:proofErr w:type="spellEnd"/>
      <w:r w:rsidR="00D10817" w:rsidRPr="00820545">
        <w:rPr>
          <w:rFonts w:cs="Times New Roman"/>
          <w:lang w:val="en-GB"/>
        </w:rPr>
        <w:t xml:space="preserve"> is required so to end up with acceptable </w:t>
      </w:r>
      <w:r w:rsidR="00D10817" w:rsidRPr="00820545">
        <w:rPr>
          <w:rFonts w:cs="Times New Roman"/>
          <w:i/>
          <w:iCs/>
          <w:lang w:val="en-GB"/>
        </w:rPr>
        <w:t>fatwa</w:t>
      </w:r>
      <w:r w:rsidR="00D10817" w:rsidRPr="00820545">
        <w:rPr>
          <w:rFonts w:cs="Times New Roman"/>
          <w:lang w:val="en-GB"/>
        </w:rPr>
        <w:t xml:space="preserve"> applicable and uniformed in all states in Malaysia. </w:t>
      </w:r>
      <w:r w:rsidR="00961B3E" w:rsidRPr="00820545">
        <w:rPr>
          <w:rFonts w:cs="Times New Roman"/>
          <w:lang w:val="en-GB"/>
        </w:rPr>
        <w:t xml:space="preserve">As such, the institution of </w:t>
      </w:r>
      <w:r w:rsidR="00961B3E" w:rsidRPr="00820545">
        <w:rPr>
          <w:rFonts w:cs="Times New Roman"/>
          <w:i/>
          <w:iCs/>
          <w:lang w:val="en-GB"/>
        </w:rPr>
        <w:t>fatwa</w:t>
      </w:r>
      <w:r w:rsidR="00961B3E" w:rsidRPr="00820545">
        <w:rPr>
          <w:rFonts w:cs="Times New Roman"/>
          <w:lang w:val="en-GB"/>
        </w:rPr>
        <w:t xml:space="preserve"> will continue to prosper and to provide solutions to the human society so long as the problems in the Muslim society continue and require solution and new rulings.</w:t>
      </w:r>
    </w:p>
    <w:p w14:paraId="0836A171" w14:textId="77777777" w:rsidR="00CF08F4" w:rsidRPr="00820545" w:rsidRDefault="00CF08F4" w:rsidP="00EE333A">
      <w:pPr>
        <w:widowControl/>
        <w:wordWrap/>
        <w:spacing w:after="120"/>
        <w:rPr>
          <w:rFonts w:cs="Times New Roman"/>
          <w:color w:val="FF0000"/>
          <w:lang w:val="en-GB"/>
        </w:rPr>
      </w:pPr>
    </w:p>
    <w:p w14:paraId="4389BA81" w14:textId="77777777" w:rsidR="00CF08F4" w:rsidRPr="00820545" w:rsidRDefault="00CF08F4" w:rsidP="00EE333A">
      <w:pPr>
        <w:widowControl/>
        <w:wordWrap/>
        <w:spacing w:after="120"/>
        <w:rPr>
          <w:rFonts w:cs="Times New Roman"/>
          <w:lang w:val="en-GB"/>
        </w:rPr>
      </w:pPr>
    </w:p>
    <w:p w14:paraId="15C4CEF1" w14:textId="77777777" w:rsidR="00CF08F4" w:rsidRPr="00820545" w:rsidRDefault="00CF08F4" w:rsidP="00EE333A">
      <w:pPr>
        <w:widowControl/>
        <w:wordWrap/>
        <w:spacing w:after="120"/>
        <w:rPr>
          <w:rFonts w:cs="Times New Roman"/>
          <w:lang w:val="en-GB"/>
        </w:rPr>
      </w:pPr>
    </w:p>
    <w:p w14:paraId="3A43B27E" w14:textId="77777777" w:rsidR="00AF764A" w:rsidRPr="00820545" w:rsidRDefault="00AF764A" w:rsidP="00EE333A">
      <w:pPr>
        <w:widowControl/>
        <w:wordWrap/>
        <w:spacing w:after="120"/>
        <w:rPr>
          <w:rFonts w:cs="Times New Roman"/>
        </w:rPr>
      </w:pPr>
    </w:p>
    <w:sectPr w:rsidR="00AF764A" w:rsidRPr="00820545" w:rsidSect="00820545">
      <w:headerReference w:type="even" r:id="rId11"/>
      <w:headerReference w:type="default" r:id="rId12"/>
      <w:footerReference w:type="default" r:id="rId13"/>
      <w:headerReference w:type="first" r:id="rId14"/>
      <w:footerReference w:type="first" r:id="rId15"/>
      <w:pgSz w:w="8641" w:h="12962" w:code="9"/>
      <w:pgMar w:top="1440" w:right="1225" w:bottom="1225" w:left="1225" w:header="720" w:footer="720" w:gutter="0"/>
      <w:pgNumType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0894" w14:textId="77777777" w:rsidR="0090097B" w:rsidRDefault="0090097B" w:rsidP="00CF08F4">
      <w:r>
        <w:separator/>
      </w:r>
    </w:p>
  </w:endnote>
  <w:endnote w:type="continuationSeparator" w:id="0">
    <w:p w14:paraId="47DE597A" w14:textId="77777777" w:rsidR="0090097B" w:rsidRDefault="0090097B" w:rsidP="00CF08F4">
      <w:r>
        <w:continuationSeparator/>
      </w:r>
    </w:p>
  </w:endnote>
  <w:endnote w:type="continuationNotice" w:id="1">
    <w:p w14:paraId="12E1F89C" w14:textId="77777777" w:rsidR="0090097B" w:rsidRDefault="00900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9009" w14:textId="371495A4" w:rsidR="009621FF" w:rsidRDefault="009621FF">
    <w:pPr>
      <w:pStyle w:val="Footer"/>
      <w:jc w:val="center"/>
    </w:pPr>
  </w:p>
  <w:p w14:paraId="1B678685" w14:textId="77777777" w:rsidR="009621FF" w:rsidRDefault="00962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8AB62" w14:textId="33354116" w:rsidR="0028460D" w:rsidRPr="00E53AB1" w:rsidRDefault="00E53AB1" w:rsidP="00E53AB1">
    <w:pPr>
      <w:pStyle w:val="Footer"/>
      <w:jc w:val="center"/>
      <w:rPr>
        <w:sz w:val="18"/>
        <w:szCs w:val="18"/>
      </w:rPr>
    </w:pPr>
    <w:r w:rsidRPr="00E53AB1">
      <w:rPr>
        <w:sz w:val="18"/>
        <w:szCs w:val="18"/>
      </w:rPr>
      <w:t xml:space="preserve">[Received: </w:t>
    </w:r>
    <w:r>
      <w:rPr>
        <w:sz w:val="18"/>
        <w:szCs w:val="18"/>
      </w:rPr>
      <w:t>31 December 2020</w:t>
    </w:r>
    <w:r w:rsidRPr="00E53AB1">
      <w:rPr>
        <w:sz w:val="18"/>
        <w:szCs w:val="18"/>
      </w:rPr>
      <w:t xml:space="preserve">, </w:t>
    </w:r>
    <w:proofErr w:type="gramStart"/>
    <w:r w:rsidRPr="00E53AB1">
      <w:rPr>
        <w:sz w:val="18"/>
        <w:szCs w:val="18"/>
      </w:rPr>
      <w:t>Accepted</w:t>
    </w:r>
    <w:proofErr w:type="gramEnd"/>
    <w:r w:rsidRPr="00E53AB1">
      <w:rPr>
        <w:sz w:val="18"/>
        <w:szCs w:val="18"/>
      </w:rPr>
      <w:t>:</w:t>
    </w:r>
    <w:r w:rsidR="00FF5B7C">
      <w:rPr>
        <w:sz w:val="18"/>
        <w:szCs w:val="18"/>
      </w:rPr>
      <w:t xml:space="preserve"> </w:t>
    </w:r>
    <w:r>
      <w:rPr>
        <w:sz w:val="18"/>
        <w:szCs w:val="18"/>
      </w:rPr>
      <w:t>4 April 2021</w:t>
    </w:r>
    <w:r w:rsidRPr="00E53AB1">
      <w:rPr>
        <w:sz w:val="18"/>
        <w:szCs w:val="18"/>
      </w:rPr>
      <w:t>, Published:</w:t>
    </w:r>
    <w:r w:rsidR="00FF5B7C">
      <w:rPr>
        <w:sz w:val="18"/>
        <w:szCs w:val="18"/>
      </w:rPr>
      <w:t xml:space="preserve"> </w:t>
    </w:r>
    <w:r>
      <w:rPr>
        <w:sz w:val="18"/>
        <w:szCs w:val="18"/>
      </w:rPr>
      <w:t>30 June 2021</w:t>
    </w:r>
    <w:r w:rsidRPr="00E53AB1">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5CAD" w14:textId="77777777" w:rsidR="0090097B" w:rsidRDefault="0090097B" w:rsidP="00CF08F4">
      <w:r>
        <w:separator/>
      </w:r>
    </w:p>
  </w:footnote>
  <w:footnote w:type="continuationSeparator" w:id="0">
    <w:p w14:paraId="34EDF438" w14:textId="77777777" w:rsidR="0090097B" w:rsidRDefault="0090097B" w:rsidP="00CF08F4">
      <w:r>
        <w:continuationSeparator/>
      </w:r>
    </w:p>
  </w:footnote>
  <w:footnote w:type="continuationNotice" w:id="1">
    <w:p w14:paraId="5DFB5925" w14:textId="77777777" w:rsidR="0090097B" w:rsidRDefault="0090097B"/>
  </w:footnote>
  <w:footnote w:id="2">
    <w:p w14:paraId="27C026C1" w14:textId="55C38A2B" w:rsidR="00485958" w:rsidRPr="00485958" w:rsidRDefault="00485958" w:rsidP="00485958">
      <w:pPr>
        <w:pStyle w:val="FootnoteText"/>
        <w:widowControl/>
        <w:wordWrap/>
        <w:ind w:left="340" w:hanging="340"/>
        <w:rPr>
          <w:rFonts w:cs="Times New Roman"/>
          <w:lang w:val="en-MY"/>
        </w:rPr>
      </w:pPr>
      <w:r w:rsidRPr="00485958">
        <w:rPr>
          <w:rStyle w:val="FootnoteReference"/>
          <w:rFonts w:cs="Times New Roman"/>
        </w:rPr>
        <w:sym w:font="Symbol" w:char="F02A"/>
      </w:r>
      <w:r w:rsidRPr="00485958">
        <w:rPr>
          <w:rFonts w:cs="Times New Roman"/>
        </w:rPr>
        <w:t xml:space="preserve"> </w:t>
      </w:r>
      <w:r>
        <w:rPr>
          <w:rFonts w:cs="Times New Roman"/>
        </w:rPr>
        <w:tab/>
      </w:r>
      <w:r w:rsidRPr="00485958">
        <w:rPr>
          <w:rFonts w:cs="Times New Roman"/>
        </w:rPr>
        <w:t>This research is funded by Ministry of Higher Education of Malaysia (MOHE) through FRGS Research Grant Scheme</w:t>
      </w:r>
      <w:r w:rsidRPr="00485958">
        <w:rPr>
          <w:rFonts w:cs="Times New Roman"/>
        </w:rPr>
        <w:t>.</w:t>
      </w:r>
    </w:p>
  </w:footnote>
  <w:footnote w:id="3">
    <w:p w14:paraId="23886F32" w14:textId="49987AA6" w:rsidR="00485958" w:rsidRPr="00485958" w:rsidRDefault="00485958" w:rsidP="00485958">
      <w:pPr>
        <w:pStyle w:val="FootnoteText"/>
        <w:widowControl/>
        <w:wordWrap/>
        <w:ind w:left="340" w:hanging="340"/>
        <w:rPr>
          <w:rFonts w:cs="Times New Roman"/>
          <w:lang w:val="en-MY"/>
        </w:rPr>
      </w:pPr>
      <w:r w:rsidRPr="00485958">
        <w:rPr>
          <w:rStyle w:val="FootnoteReference"/>
          <w:rFonts w:cs="Times New Roman"/>
        </w:rPr>
        <w:sym w:font="Symbol" w:char="F02A"/>
      </w:r>
      <w:r w:rsidRPr="00485958">
        <w:rPr>
          <w:rStyle w:val="FootnoteReference"/>
          <w:rFonts w:cs="Times New Roman"/>
        </w:rPr>
        <w:sym w:font="Symbol" w:char="F02A"/>
      </w:r>
      <w:r w:rsidRPr="00485958">
        <w:rPr>
          <w:rFonts w:cs="Times New Roman"/>
        </w:rPr>
        <w:t xml:space="preserve"> </w:t>
      </w:r>
      <w:r>
        <w:rPr>
          <w:rFonts w:cs="Times New Roman"/>
        </w:rPr>
        <w:tab/>
      </w:r>
      <w:r w:rsidRPr="00485958">
        <w:rPr>
          <w:rFonts w:cs="Times New Roman"/>
        </w:rPr>
        <w:t>Professor, Ahmad Ibrahim Kulliyyah of Laws, International Islamic University Malaysia. azizahmohd@iium.edu.my.</w:t>
      </w:r>
    </w:p>
  </w:footnote>
  <w:footnote w:id="4">
    <w:p w14:paraId="15F116FB" w14:textId="79A602C6" w:rsidR="00485958" w:rsidRPr="00485958" w:rsidRDefault="00485958" w:rsidP="00485958">
      <w:pPr>
        <w:pStyle w:val="FootnoteText"/>
        <w:widowControl/>
        <w:wordWrap/>
        <w:ind w:left="340" w:hanging="340"/>
        <w:rPr>
          <w:rFonts w:cs="Times New Roman"/>
          <w:lang w:val="en-MY"/>
        </w:rPr>
      </w:pPr>
      <w:r w:rsidRPr="00485958">
        <w:rPr>
          <w:rStyle w:val="FootnoteReference"/>
          <w:rFonts w:cs="Times New Roman"/>
        </w:rPr>
        <w:sym w:font="Symbol" w:char="F02A"/>
      </w:r>
      <w:r w:rsidRPr="00485958">
        <w:rPr>
          <w:rStyle w:val="FootnoteReference"/>
          <w:rFonts w:cs="Times New Roman"/>
        </w:rPr>
        <w:sym w:font="Symbol" w:char="F02A"/>
      </w:r>
      <w:r w:rsidRPr="00485958">
        <w:rPr>
          <w:rStyle w:val="FootnoteReference"/>
          <w:rFonts w:cs="Times New Roman"/>
        </w:rPr>
        <w:sym w:font="Symbol" w:char="F02A"/>
      </w:r>
      <w:r w:rsidRPr="00485958">
        <w:rPr>
          <w:rFonts w:cs="Times New Roman"/>
        </w:rPr>
        <w:t xml:space="preserve"> </w:t>
      </w:r>
      <w:r>
        <w:rPr>
          <w:rFonts w:cs="Times New Roman"/>
        </w:rPr>
        <w:tab/>
      </w:r>
      <w:r w:rsidRPr="00485958">
        <w:rPr>
          <w:rFonts w:cs="Times New Roman"/>
        </w:rPr>
        <w:t>Associate Professor, Ahmad Ibrahim Kulliyyah of Laws, International Islamic University Malaysia. badruddin@iium.edu.my.</w:t>
      </w:r>
    </w:p>
  </w:footnote>
  <w:footnote w:id="5">
    <w:p w14:paraId="6222B65C" w14:textId="70C56947" w:rsidR="00485958" w:rsidRPr="00485958" w:rsidRDefault="00485958" w:rsidP="00485958">
      <w:pPr>
        <w:pStyle w:val="FootnoteText"/>
        <w:widowControl/>
        <w:wordWrap/>
        <w:ind w:left="340" w:hanging="340"/>
        <w:rPr>
          <w:rFonts w:cs="Times New Roman"/>
          <w:lang w:val="en-MY"/>
        </w:rPr>
      </w:pPr>
      <w:r w:rsidRPr="00485958">
        <w:rPr>
          <w:rStyle w:val="FootnoteReference"/>
          <w:rFonts w:cs="Times New Roman"/>
        </w:rPr>
        <w:sym w:font="Symbol" w:char="F02A"/>
      </w:r>
      <w:r w:rsidRPr="00485958">
        <w:rPr>
          <w:rStyle w:val="FootnoteReference"/>
          <w:rFonts w:cs="Times New Roman"/>
        </w:rPr>
        <w:sym w:font="Symbol" w:char="F02A"/>
      </w:r>
      <w:r w:rsidRPr="00485958">
        <w:rPr>
          <w:rStyle w:val="FootnoteReference"/>
          <w:rFonts w:cs="Times New Roman"/>
        </w:rPr>
        <w:sym w:font="Symbol" w:char="F02A"/>
      </w:r>
      <w:r w:rsidRPr="00485958">
        <w:rPr>
          <w:rStyle w:val="FootnoteReference"/>
          <w:rFonts w:cs="Times New Roman"/>
        </w:rPr>
        <w:sym w:font="Symbol" w:char="F02A"/>
      </w:r>
      <w:r w:rsidRPr="00485958">
        <w:rPr>
          <w:rFonts w:cs="Times New Roman"/>
        </w:rPr>
        <w:t xml:space="preserve"> </w:t>
      </w:r>
      <w:r>
        <w:rPr>
          <w:rFonts w:cs="Times New Roman"/>
        </w:rPr>
        <w:tab/>
      </w:r>
      <w:r w:rsidRPr="00485958">
        <w:rPr>
          <w:rFonts w:cs="Times New Roman"/>
        </w:rPr>
        <w:t>Ph</w:t>
      </w:r>
      <w:r w:rsidRPr="00485958">
        <w:rPr>
          <w:rFonts w:cs="Times New Roman"/>
        </w:rPr>
        <w:t>D</w:t>
      </w:r>
      <w:r w:rsidRPr="00485958">
        <w:rPr>
          <w:rFonts w:cs="Times New Roman"/>
        </w:rPr>
        <w:t xml:space="preserve"> Graduate, Ahmad Ibrahim Kulliyyah of Laws, International Islamic University Malaysia. elhasaniy23@yahoo.com.</w:t>
      </w:r>
    </w:p>
  </w:footnote>
  <w:footnote w:id="6">
    <w:p w14:paraId="49449FBF" w14:textId="05218980"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00FA05DE" w:rsidRPr="00485958">
        <w:rPr>
          <w:rFonts w:cs="Times New Roman"/>
        </w:rPr>
        <w:t>Al-</w:t>
      </w:r>
      <w:r w:rsidR="00CB7455" w:rsidRPr="00485958">
        <w:rPr>
          <w:rFonts w:cs="Times New Roman"/>
        </w:rPr>
        <w:t>Qur</w:t>
      </w:r>
      <w:r w:rsidR="002561E9" w:rsidRPr="00485958">
        <w:rPr>
          <w:rFonts w:cs="Times New Roman"/>
        </w:rPr>
        <w:t>’</w:t>
      </w:r>
      <w:r w:rsidR="00CB7455" w:rsidRPr="00485958">
        <w:rPr>
          <w:rFonts w:cs="Times New Roman"/>
        </w:rPr>
        <w:t xml:space="preserve">an, </w:t>
      </w:r>
      <w:r w:rsidRPr="00485958">
        <w:rPr>
          <w:rFonts w:cs="Times New Roman"/>
          <w:i/>
          <w:iCs/>
        </w:rPr>
        <w:t>Surah al-</w:t>
      </w:r>
      <w:proofErr w:type="spellStart"/>
      <w:r w:rsidRPr="00485958">
        <w:rPr>
          <w:rFonts w:cs="Times New Roman"/>
          <w:i/>
          <w:iCs/>
        </w:rPr>
        <w:t>Anbiya</w:t>
      </w:r>
      <w:proofErr w:type="spellEnd"/>
      <w:r w:rsidRPr="00485958">
        <w:rPr>
          <w:rFonts w:cs="Times New Roman"/>
          <w:i/>
          <w:iCs/>
        </w:rPr>
        <w:t>’</w:t>
      </w:r>
      <w:r w:rsidRPr="00485958">
        <w:rPr>
          <w:rFonts w:cs="Times New Roman"/>
        </w:rPr>
        <w:t xml:space="preserve">, 21:7. </w:t>
      </w:r>
      <w:bookmarkStart w:id="0" w:name="_Hlk72601687"/>
      <w:r w:rsidR="00FA05DE" w:rsidRPr="00485958">
        <w:rPr>
          <w:rFonts w:cs="Times New Roman"/>
        </w:rPr>
        <w:t>See</w:t>
      </w:r>
      <w:r w:rsidR="00FF3101" w:rsidRPr="00485958">
        <w:rPr>
          <w:rFonts w:cs="Times New Roman"/>
        </w:rPr>
        <w:t xml:space="preserve"> also</w:t>
      </w:r>
      <w:r w:rsidR="00FA05DE" w:rsidRPr="00485958">
        <w:rPr>
          <w:rFonts w:cs="Times New Roman"/>
        </w:rPr>
        <w:t xml:space="preserve"> Abdullah Yusuf </w:t>
      </w:r>
      <w:r w:rsidR="005B456B" w:rsidRPr="00485958">
        <w:rPr>
          <w:rFonts w:cs="Times New Roman"/>
        </w:rPr>
        <w:t>‘</w:t>
      </w:r>
      <w:r w:rsidR="00FA05DE" w:rsidRPr="00485958">
        <w:rPr>
          <w:rFonts w:cs="Times New Roman"/>
        </w:rPr>
        <w:t>Ali</w:t>
      </w:r>
      <w:r w:rsidR="0061248E" w:rsidRPr="00485958">
        <w:rPr>
          <w:rFonts w:cs="Times New Roman"/>
        </w:rPr>
        <w:t xml:space="preserve">, </w:t>
      </w:r>
      <w:r w:rsidR="00B4092C" w:rsidRPr="00485958">
        <w:rPr>
          <w:rFonts w:cs="Times New Roman"/>
          <w:i/>
          <w:iCs/>
        </w:rPr>
        <w:t>The Holy Qur’an; Text Translation and Commentary,</w:t>
      </w:r>
      <w:r w:rsidR="00B4092C" w:rsidRPr="00485958">
        <w:rPr>
          <w:rFonts w:cs="Times New Roman"/>
        </w:rPr>
        <w:t xml:space="preserve"> New Revised Edition </w:t>
      </w:r>
      <w:r w:rsidR="00776344" w:rsidRPr="00485958">
        <w:rPr>
          <w:rFonts w:cs="Times New Roman"/>
        </w:rPr>
        <w:t>(Brentwood, Maryland, U.S.A.: Amana Corporation, 1989).</w:t>
      </w:r>
    </w:p>
    <w:bookmarkEnd w:id="0"/>
  </w:footnote>
  <w:footnote w:id="7">
    <w:p w14:paraId="73979345" w14:textId="12C0A9FD" w:rsidR="00B76757" w:rsidRPr="00485958" w:rsidRDefault="00B76757"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820545" w:rsidRPr="00485958">
        <w:rPr>
          <w:rFonts w:cs="Times New Roman"/>
        </w:rPr>
        <w:tab/>
      </w:r>
      <w:r w:rsidRPr="00485958">
        <w:rPr>
          <w:rFonts w:cs="Times New Roman"/>
        </w:rPr>
        <w:t xml:space="preserve">A mujtahid is a </w:t>
      </w:r>
      <w:r w:rsidRPr="00485958">
        <w:rPr>
          <w:rFonts w:cs="Times New Roman"/>
          <w:lang w:val="en-GB"/>
        </w:rPr>
        <w:t xml:space="preserve">person who possesses the ability to do </w:t>
      </w:r>
      <w:r w:rsidRPr="00485958">
        <w:rPr>
          <w:rFonts w:cs="Times New Roman"/>
          <w:i/>
          <w:lang w:val="en-GB"/>
        </w:rPr>
        <w:t>ijtihad.</w:t>
      </w:r>
    </w:p>
  </w:footnote>
  <w:footnote w:id="8">
    <w:p w14:paraId="68B12EA9" w14:textId="39A4BBE2"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proofErr w:type="spellStart"/>
      <w:r w:rsidRPr="00485958">
        <w:rPr>
          <w:rFonts w:cs="Times New Roman"/>
        </w:rPr>
        <w:t>Husayn</w:t>
      </w:r>
      <w:proofErr w:type="spellEnd"/>
      <w:r w:rsidRPr="00485958">
        <w:rPr>
          <w:rFonts w:cs="Times New Roman"/>
        </w:rPr>
        <w:t xml:space="preserve"> Muhammad al-</w:t>
      </w:r>
      <w:proofErr w:type="spellStart"/>
      <w:r w:rsidRPr="00485958">
        <w:rPr>
          <w:rFonts w:cs="Times New Roman"/>
        </w:rPr>
        <w:t>Mallah</w:t>
      </w:r>
      <w:proofErr w:type="spellEnd"/>
      <w:r w:rsidRPr="00485958">
        <w:rPr>
          <w:rFonts w:cs="Times New Roman"/>
        </w:rPr>
        <w:t xml:space="preserve">, </w:t>
      </w:r>
      <w:r w:rsidRPr="00485958">
        <w:rPr>
          <w:rFonts w:cs="Times New Roman"/>
          <w:i/>
        </w:rPr>
        <w:t xml:space="preserve">al-Fatwa </w:t>
      </w:r>
      <w:proofErr w:type="spellStart"/>
      <w:r w:rsidRPr="00485958">
        <w:rPr>
          <w:rFonts w:cs="Times New Roman"/>
          <w:i/>
        </w:rPr>
        <w:t>Nash’atuha</w:t>
      </w:r>
      <w:proofErr w:type="spellEnd"/>
      <w:r w:rsidRPr="00485958">
        <w:rPr>
          <w:rFonts w:cs="Times New Roman"/>
          <w:i/>
        </w:rPr>
        <w:t xml:space="preserve"> </w:t>
      </w:r>
      <w:proofErr w:type="spellStart"/>
      <w:r w:rsidRPr="00485958">
        <w:rPr>
          <w:rFonts w:cs="Times New Roman"/>
          <w:i/>
        </w:rPr>
        <w:t>wa</w:t>
      </w:r>
      <w:proofErr w:type="spellEnd"/>
      <w:r w:rsidRPr="00485958">
        <w:rPr>
          <w:rFonts w:cs="Times New Roman"/>
          <w:i/>
        </w:rPr>
        <w:t xml:space="preserve"> </w:t>
      </w:r>
      <w:proofErr w:type="spellStart"/>
      <w:r w:rsidRPr="00485958">
        <w:rPr>
          <w:rFonts w:cs="Times New Roman"/>
          <w:i/>
        </w:rPr>
        <w:t>Tatawwuriha</w:t>
      </w:r>
      <w:proofErr w:type="spellEnd"/>
      <w:r w:rsidRPr="00485958">
        <w:rPr>
          <w:rFonts w:cs="Times New Roman"/>
          <w:i/>
        </w:rPr>
        <w:t xml:space="preserve"> </w:t>
      </w:r>
      <w:proofErr w:type="spellStart"/>
      <w:r w:rsidRPr="00485958">
        <w:rPr>
          <w:rFonts w:cs="Times New Roman"/>
          <w:i/>
        </w:rPr>
        <w:t>Usuliha</w:t>
      </w:r>
      <w:proofErr w:type="spellEnd"/>
      <w:r w:rsidRPr="00485958">
        <w:rPr>
          <w:rFonts w:cs="Times New Roman"/>
          <w:i/>
        </w:rPr>
        <w:t xml:space="preserve"> </w:t>
      </w:r>
      <w:proofErr w:type="spellStart"/>
      <w:r w:rsidRPr="00485958">
        <w:rPr>
          <w:rFonts w:cs="Times New Roman"/>
          <w:i/>
        </w:rPr>
        <w:t>wa</w:t>
      </w:r>
      <w:proofErr w:type="spellEnd"/>
      <w:r w:rsidRPr="00485958">
        <w:rPr>
          <w:rFonts w:cs="Times New Roman"/>
          <w:i/>
        </w:rPr>
        <w:t xml:space="preserve"> </w:t>
      </w:r>
      <w:proofErr w:type="spellStart"/>
      <w:r w:rsidRPr="00485958">
        <w:rPr>
          <w:rFonts w:cs="Times New Roman"/>
          <w:i/>
        </w:rPr>
        <w:t>Tatbiqatiha</w:t>
      </w:r>
      <w:proofErr w:type="spellEnd"/>
      <w:r w:rsidRPr="00485958">
        <w:rPr>
          <w:rFonts w:cs="Times New Roman"/>
          <w:i/>
        </w:rPr>
        <w:t xml:space="preserve">, </w:t>
      </w:r>
      <w:r w:rsidRPr="00485958">
        <w:rPr>
          <w:rFonts w:cs="Times New Roman"/>
        </w:rPr>
        <w:t>(</w:t>
      </w:r>
      <w:proofErr w:type="spellStart"/>
      <w:r w:rsidRPr="00485958">
        <w:rPr>
          <w:rFonts w:cs="Times New Roman"/>
        </w:rPr>
        <w:t>Bayrut</w:t>
      </w:r>
      <w:proofErr w:type="spellEnd"/>
      <w:r w:rsidRPr="00485958">
        <w:rPr>
          <w:rFonts w:cs="Times New Roman"/>
        </w:rPr>
        <w:t>: al-</w:t>
      </w:r>
      <w:proofErr w:type="spellStart"/>
      <w:r w:rsidRPr="00485958">
        <w:rPr>
          <w:rFonts w:cs="Times New Roman"/>
        </w:rPr>
        <w:t>Maktabah</w:t>
      </w:r>
      <w:proofErr w:type="spellEnd"/>
      <w:r w:rsidRPr="00485958">
        <w:rPr>
          <w:rFonts w:cs="Times New Roman"/>
        </w:rPr>
        <w:t xml:space="preserve"> al</w:t>
      </w:r>
      <w:proofErr w:type="gramStart"/>
      <w:r w:rsidRPr="00485958">
        <w:rPr>
          <w:rFonts w:cs="Times New Roman"/>
        </w:rPr>
        <w:t>-‘</w:t>
      </w:r>
      <w:proofErr w:type="spellStart"/>
      <w:proofErr w:type="gramEnd"/>
      <w:r w:rsidRPr="00485958">
        <w:rPr>
          <w:rFonts w:cs="Times New Roman"/>
        </w:rPr>
        <w:t>Asriyyah</w:t>
      </w:r>
      <w:proofErr w:type="spellEnd"/>
      <w:r w:rsidRPr="00485958">
        <w:rPr>
          <w:rFonts w:cs="Times New Roman"/>
        </w:rPr>
        <w:t xml:space="preserve">, 2009), vol. 1, </w:t>
      </w:r>
      <w:r w:rsidR="003108D0" w:rsidRPr="00485958">
        <w:rPr>
          <w:rFonts w:cs="Times New Roman"/>
        </w:rPr>
        <w:t>p.</w:t>
      </w:r>
      <w:r w:rsidRPr="00485958">
        <w:rPr>
          <w:rFonts w:cs="Times New Roman"/>
        </w:rPr>
        <w:t xml:space="preserve">8. </w:t>
      </w:r>
    </w:p>
  </w:footnote>
  <w:footnote w:id="9">
    <w:p w14:paraId="70580626" w14:textId="4CAB6066"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Al-</w:t>
      </w:r>
      <w:proofErr w:type="spellStart"/>
      <w:r w:rsidRPr="00485958">
        <w:rPr>
          <w:rFonts w:cs="Times New Roman"/>
        </w:rPr>
        <w:t>Fayumi</w:t>
      </w:r>
      <w:proofErr w:type="spellEnd"/>
      <w:r w:rsidRPr="00485958">
        <w:rPr>
          <w:rFonts w:cs="Times New Roman"/>
        </w:rPr>
        <w:t xml:space="preserve">, </w:t>
      </w:r>
      <w:r w:rsidRPr="00485958">
        <w:rPr>
          <w:rFonts w:cs="Times New Roman"/>
          <w:i/>
          <w:iCs/>
        </w:rPr>
        <w:t>al-Misbah al-Munir</w:t>
      </w:r>
      <w:r w:rsidRPr="00485958">
        <w:rPr>
          <w:rFonts w:cs="Times New Roman"/>
        </w:rPr>
        <w:t>, al-</w:t>
      </w:r>
      <w:proofErr w:type="spellStart"/>
      <w:r w:rsidRPr="00485958">
        <w:rPr>
          <w:rFonts w:cs="Times New Roman"/>
        </w:rPr>
        <w:t>Maktabah</w:t>
      </w:r>
      <w:proofErr w:type="spellEnd"/>
      <w:r w:rsidRPr="00485958">
        <w:rPr>
          <w:rFonts w:cs="Times New Roman"/>
        </w:rPr>
        <w:t xml:space="preserve"> al</w:t>
      </w:r>
      <w:proofErr w:type="gramStart"/>
      <w:r w:rsidRPr="00485958">
        <w:rPr>
          <w:rFonts w:cs="Times New Roman"/>
        </w:rPr>
        <w:t>-‘</w:t>
      </w:r>
      <w:proofErr w:type="spellStart"/>
      <w:proofErr w:type="gramEnd"/>
      <w:r w:rsidRPr="00485958">
        <w:rPr>
          <w:rFonts w:cs="Times New Roman"/>
        </w:rPr>
        <w:t>Ilmiyyah</w:t>
      </w:r>
      <w:proofErr w:type="spellEnd"/>
      <w:r w:rsidRPr="00485958">
        <w:rPr>
          <w:rFonts w:cs="Times New Roman"/>
        </w:rPr>
        <w:t xml:space="preserve">, Beirut, Vol. 2, </w:t>
      </w:r>
      <w:r w:rsidR="003108D0" w:rsidRPr="00485958">
        <w:rPr>
          <w:rFonts w:cs="Times New Roman"/>
        </w:rPr>
        <w:t>p.</w:t>
      </w:r>
      <w:r w:rsidRPr="00485958">
        <w:rPr>
          <w:rFonts w:cs="Times New Roman"/>
        </w:rPr>
        <w:t>462.</w:t>
      </w:r>
    </w:p>
  </w:footnote>
  <w:footnote w:id="10">
    <w:p w14:paraId="7BF0CA33" w14:textId="7B184EE5"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Ibn </w:t>
      </w:r>
      <w:proofErr w:type="spellStart"/>
      <w:r w:rsidRPr="00485958">
        <w:rPr>
          <w:rFonts w:cs="Times New Roman"/>
        </w:rPr>
        <w:t>Manzur</w:t>
      </w:r>
      <w:proofErr w:type="spellEnd"/>
      <w:r w:rsidRPr="00485958">
        <w:rPr>
          <w:rFonts w:cs="Times New Roman"/>
        </w:rPr>
        <w:t xml:space="preserve">, </w:t>
      </w:r>
      <w:proofErr w:type="spellStart"/>
      <w:r w:rsidRPr="00485958">
        <w:rPr>
          <w:rFonts w:cs="Times New Roman"/>
          <w:i/>
          <w:iCs/>
        </w:rPr>
        <w:t>Lisan</w:t>
      </w:r>
      <w:proofErr w:type="spellEnd"/>
      <w:r w:rsidRPr="00485958">
        <w:rPr>
          <w:rFonts w:cs="Times New Roman"/>
          <w:i/>
          <w:iCs/>
        </w:rPr>
        <w:t xml:space="preserve"> al-Arab</w:t>
      </w:r>
      <w:r w:rsidRPr="00485958">
        <w:rPr>
          <w:rFonts w:cs="Times New Roman"/>
        </w:rPr>
        <w:t xml:space="preserve">, (Dar </w:t>
      </w:r>
      <w:proofErr w:type="spellStart"/>
      <w:r w:rsidRPr="00485958">
        <w:rPr>
          <w:rFonts w:cs="Times New Roman"/>
        </w:rPr>
        <w:t>Sadir</w:t>
      </w:r>
      <w:proofErr w:type="spellEnd"/>
      <w:r w:rsidRPr="00485958">
        <w:rPr>
          <w:rFonts w:cs="Times New Roman"/>
        </w:rPr>
        <w:t xml:space="preserve">, Beirut, </w:t>
      </w:r>
      <w:proofErr w:type="spellStart"/>
      <w:r w:rsidRPr="00485958">
        <w:rPr>
          <w:rFonts w:cs="Times New Roman"/>
        </w:rPr>
        <w:t>n.d</w:t>
      </w:r>
      <w:proofErr w:type="spellEnd"/>
      <w:r w:rsidRPr="00485958">
        <w:rPr>
          <w:rFonts w:cs="Times New Roman"/>
        </w:rPr>
        <w:t xml:space="preserve">)., Vol. 15, </w:t>
      </w:r>
      <w:r w:rsidR="003108D0" w:rsidRPr="00485958">
        <w:rPr>
          <w:rFonts w:cs="Times New Roman"/>
        </w:rPr>
        <w:t>p.</w:t>
      </w:r>
      <w:r w:rsidRPr="00485958">
        <w:rPr>
          <w:rFonts w:cs="Times New Roman"/>
        </w:rPr>
        <w:t>147.</w:t>
      </w:r>
    </w:p>
  </w:footnote>
  <w:footnote w:id="11">
    <w:p w14:paraId="5F8A0408"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Ibid.</w:t>
      </w:r>
    </w:p>
  </w:footnote>
  <w:footnote w:id="12">
    <w:p w14:paraId="4CC98A56" w14:textId="6B05B424"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proofErr w:type="spellStart"/>
      <w:r w:rsidRPr="00485958">
        <w:rPr>
          <w:rFonts w:cs="Times New Roman"/>
        </w:rPr>
        <w:t>Zaydan</w:t>
      </w:r>
      <w:proofErr w:type="spellEnd"/>
      <w:r w:rsidRPr="00485958">
        <w:rPr>
          <w:rFonts w:cs="Times New Roman"/>
        </w:rPr>
        <w:t xml:space="preserve">, Abd al-Karim, </w:t>
      </w:r>
      <w:proofErr w:type="spellStart"/>
      <w:r w:rsidRPr="00485958">
        <w:rPr>
          <w:rFonts w:cs="Times New Roman"/>
          <w:i/>
        </w:rPr>
        <w:t>Usul</w:t>
      </w:r>
      <w:proofErr w:type="spellEnd"/>
      <w:r w:rsidRPr="00485958">
        <w:rPr>
          <w:rFonts w:cs="Times New Roman"/>
          <w:i/>
        </w:rPr>
        <w:t xml:space="preserve"> al-Da’wah</w:t>
      </w:r>
      <w:r w:rsidRPr="00485958">
        <w:rPr>
          <w:rFonts w:cs="Times New Roman"/>
        </w:rPr>
        <w:t>, (Dar al-</w:t>
      </w:r>
      <w:proofErr w:type="spellStart"/>
      <w:r w:rsidRPr="00485958">
        <w:rPr>
          <w:rFonts w:cs="Times New Roman"/>
        </w:rPr>
        <w:t>Kutub</w:t>
      </w:r>
      <w:proofErr w:type="spellEnd"/>
      <w:r w:rsidRPr="00485958">
        <w:rPr>
          <w:rFonts w:cs="Times New Roman"/>
        </w:rPr>
        <w:t xml:space="preserve"> al</w:t>
      </w:r>
      <w:proofErr w:type="gramStart"/>
      <w:r w:rsidRPr="00485958">
        <w:rPr>
          <w:rFonts w:cs="Times New Roman"/>
        </w:rPr>
        <w:t>-‘</w:t>
      </w:r>
      <w:proofErr w:type="spellStart"/>
      <w:proofErr w:type="gramEnd"/>
      <w:r w:rsidRPr="00485958">
        <w:rPr>
          <w:rFonts w:cs="Times New Roman"/>
        </w:rPr>
        <w:t>Arabiyyah</w:t>
      </w:r>
      <w:proofErr w:type="spellEnd"/>
      <w:r w:rsidRPr="00485958">
        <w:rPr>
          <w:rFonts w:cs="Times New Roman"/>
        </w:rPr>
        <w:t xml:space="preserve">, </w:t>
      </w:r>
      <w:proofErr w:type="spellStart"/>
      <w:r w:rsidRPr="00485958">
        <w:rPr>
          <w:rFonts w:cs="Times New Roman"/>
        </w:rPr>
        <w:t>n.p.p</w:t>
      </w:r>
      <w:proofErr w:type="spellEnd"/>
      <w:r w:rsidRPr="00485958">
        <w:rPr>
          <w:rFonts w:cs="Times New Roman"/>
        </w:rPr>
        <w:t>., 1401H/</w:t>
      </w:r>
      <w:r w:rsidR="005B456B" w:rsidRPr="00485958">
        <w:rPr>
          <w:rFonts w:cs="Times New Roman"/>
        </w:rPr>
        <w:t>1</w:t>
      </w:r>
      <w:r w:rsidRPr="00485958">
        <w:rPr>
          <w:rFonts w:cs="Times New Roman"/>
        </w:rPr>
        <w:t>981), p.157.</w:t>
      </w:r>
    </w:p>
  </w:footnote>
  <w:footnote w:id="13">
    <w:p w14:paraId="6ACCE081" w14:textId="64A460CE"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Al-</w:t>
      </w:r>
      <w:proofErr w:type="spellStart"/>
      <w:r w:rsidRPr="00485958">
        <w:rPr>
          <w:rFonts w:cs="Times New Roman"/>
        </w:rPr>
        <w:t>Bahuti</w:t>
      </w:r>
      <w:proofErr w:type="spellEnd"/>
      <w:r w:rsidRPr="00485958">
        <w:rPr>
          <w:rFonts w:cs="Times New Roman"/>
        </w:rPr>
        <w:t xml:space="preserve">, Mansur bin </w:t>
      </w:r>
      <w:proofErr w:type="spellStart"/>
      <w:r w:rsidRPr="00485958">
        <w:rPr>
          <w:rFonts w:cs="Times New Roman"/>
        </w:rPr>
        <w:t>Yunus</w:t>
      </w:r>
      <w:proofErr w:type="spellEnd"/>
      <w:r w:rsidRPr="00485958">
        <w:rPr>
          <w:rFonts w:cs="Times New Roman"/>
        </w:rPr>
        <w:t xml:space="preserve"> bin Idris, </w:t>
      </w:r>
      <w:proofErr w:type="spellStart"/>
      <w:r w:rsidRPr="00485958">
        <w:rPr>
          <w:rFonts w:cs="Times New Roman"/>
          <w:i/>
        </w:rPr>
        <w:t>Kashshaf</w:t>
      </w:r>
      <w:proofErr w:type="spellEnd"/>
      <w:r w:rsidRPr="00485958">
        <w:rPr>
          <w:rFonts w:cs="Times New Roman"/>
          <w:i/>
        </w:rPr>
        <w:t xml:space="preserve"> al-</w:t>
      </w:r>
      <w:proofErr w:type="spellStart"/>
      <w:r w:rsidRPr="00485958">
        <w:rPr>
          <w:rFonts w:cs="Times New Roman"/>
          <w:i/>
        </w:rPr>
        <w:t>Qina</w:t>
      </w:r>
      <w:proofErr w:type="spellEnd"/>
      <w:r w:rsidRPr="00485958">
        <w:rPr>
          <w:rFonts w:cs="Times New Roman"/>
          <w:i/>
        </w:rPr>
        <w:t xml:space="preserve">’ ‘an </w:t>
      </w:r>
      <w:proofErr w:type="spellStart"/>
      <w:r w:rsidRPr="00485958">
        <w:rPr>
          <w:rFonts w:cs="Times New Roman"/>
          <w:i/>
        </w:rPr>
        <w:t>matn</w:t>
      </w:r>
      <w:proofErr w:type="spellEnd"/>
      <w:r w:rsidRPr="00485958">
        <w:rPr>
          <w:rFonts w:cs="Times New Roman"/>
          <w:i/>
        </w:rPr>
        <w:t xml:space="preserve"> al-</w:t>
      </w:r>
      <w:proofErr w:type="spellStart"/>
      <w:r w:rsidRPr="00485958">
        <w:rPr>
          <w:rFonts w:cs="Times New Roman"/>
          <w:i/>
        </w:rPr>
        <w:t>iqna</w:t>
      </w:r>
      <w:proofErr w:type="spellEnd"/>
      <w:r w:rsidRPr="00485958">
        <w:rPr>
          <w:rFonts w:cs="Times New Roman"/>
          <w:i/>
        </w:rPr>
        <w:t>’</w:t>
      </w:r>
      <w:r w:rsidRPr="00485958">
        <w:rPr>
          <w:rFonts w:cs="Times New Roman"/>
        </w:rPr>
        <w:t>, (Dar al-</w:t>
      </w:r>
      <w:proofErr w:type="spellStart"/>
      <w:r w:rsidRPr="00485958">
        <w:rPr>
          <w:rFonts w:cs="Times New Roman"/>
        </w:rPr>
        <w:t>Fikr</w:t>
      </w:r>
      <w:proofErr w:type="spellEnd"/>
      <w:r w:rsidRPr="00485958">
        <w:rPr>
          <w:rFonts w:cs="Times New Roman"/>
        </w:rPr>
        <w:t xml:space="preserve">, Beirut-Lebanon, n.d.), Vol. 6, </w:t>
      </w:r>
      <w:r w:rsidR="00FF6A6B" w:rsidRPr="00485958">
        <w:rPr>
          <w:rFonts w:cs="Times New Roman"/>
        </w:rPr>
        <w:t>p.</w:t>
      </w:r>
      <w:r w:rsidRPr="00485958">
        <w:rPr>
          <w:rFonts w:cs="Times New Roman"/>
        </w:rPr>
        <w:t>299.</w:t>
      </w:r>
    </w:p>
  </w:footnote>
  <w:footnote w:id="14">
    <w:p w14:paraId="50CD97D8" w14:textId="7816ED34"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Al-</w:t>
      </w:r>
      <w:proofErr w:type="spellStart"/>
      <w:r w:rsidRPr="00485958">
        <w:rPr>
          <w:rFonts w:cs="Times New Roman"/>
        </w:rPr>
        <w:t>Qaysi</w:t>
      </w:r>
      <w:proofErr w:type="spellEnd"/>
      <w:r w:rsidRPr="00485958">
        <w:rPr>
          <w:rFonts w:cs="Times New Roman"/>
        </w:rPr>
        <w:t xml:space="preserve">, Nabil bin Abi al-Hasan, </w:t>
      </w:r>
      <w:proofErr w:type="spellStart"/>
      <w:r w:rsidRPr="00485958">
        <w:rPr>
          <w:rFonts w:cs="Times New Roman"/>
          <w:i/>
        </w:rPr>
        <w:t>Adab</w:t>
      </w:r>
      <w:proofErr w:type="spellEnd"/>
      <w:r w:rsidRPr="00485958">
        <w:rPr>
          <w:rFonts w:cs="Times New Roman"/>
          <w:i/>
        </w:rPr>
        <w:t xml:space="preserve"> </w:t>
      </w:r>
      <w:proofErr w:type="spellStart"/>
      <w:r w:rsidRPr="00485958">
        <w:rPr>
          <w:rFonts w:cs="Times New Roman"/>
          <w:i/>
        </w:rPr>
        <w:t>wa</w:t>
      </w:r>
      <w:proofErr w:type="spellEnd"/>
      <w:r w:rsidRPr="00485958">
        <w:rPr>
          <w:rFonts w:cs="Times New Roman"/>
          <w:i/>
        </w:rPr>
        <w:t xml:space="preserve"> </w:t>
      </w:r>
      <w:proofErr w:type="spellStart"/>
      <w:r w:rsidRPr="00485958">
        <w:rPr>
          <w:rFonts w:cs="Times New Roman"/>
          <w:i/>
        </w:rPr>
        <w:t>Ahkam</w:t>
      </w:r>
      <w:proofErr w:type="spellEnd"/>
      <w:r w:rsidRPr="00485958">
        <w:rPr>
          <w:rFonts w:cs="Times New Roman"/>
          <w:i/>
        </w:rPr>
        <w:t xml:space="preserve"> al-Fatwa</w:t>
      </w:r>
      <w:r w:rsidRPr="00485958">
        <w:rPr>
          <w:rFonts w:cs="Times New Roman"/>
        </w:rPr>
        <w:t xml:space="preserve">, (Dar al-Iman, Alexandria-Egypt, 2008), </w:t>
      </w:r>
      <w:r w:rsidR="00FF6A6B" w:rsidRPr="00485958">
        <w:rPr>
          <w:rFonts w:cs="Times New Roman"/>
        </w:rPr>
        <w:t>p.</w:t>
      </w:r>
      <w:r w:rsidRPr="00485958">
        <w:rPr>
          <w:rFonts w:cs="Times New Roman"/>
        </w:rPr>
        <w:t>10.</w:t>
      </w:r>
    </w:p>
  </w:footnote>
  <w:footnote w:id="15">
    <w:p w14:paraId="358AABF3" w14:textId="132EEDA8" w:rsidR="004E5369" w:rsidRPr="00485958" w:rsidRDefault="004E5369"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Pr="00485958">
        <w:rPr>
          <w:rFonts w:cs="Times New Roman"/>
        </w:rPr>
        <w:tab/>
        <w:t>Al-</w:t>
      </w:r>
      <w:proofErr w:type="spellStart"/>
      <w:r w:rsidRPr="00485958">
        <w:rPr>
          <w:rFonts w:cs="Times New Roman"/>
        </w:rPr>
        <w:t>Bahuti</w:t>
      </w:r>
      <w:proofErr w:type="spellEnd"/>
      <w:r w:rsidRPr="00485958">
        <w:rPr>
          <w:rFonts w:cs="Times New Roman"/>
        </w:rPr>
        <w:t xml:space="preserve">, Mansur bin </w:t>
      </w:r>
      <w:proofErr w:type="spellStart"/>
      <w:r w:rsidRPr="00485958">
        <w:rPr>
          <w:rFonts w:cs="Times New Roman"/>
        </w:rPr>
        <w:t>Yunus</w:t>
      </w:r>
      <w:proofErr w:type="spellEnd"/>
      <w:r w:rsidRPr="00485958">
        <w:rPr>
          <w:rFonts w:cs="Times New Roman"/>
        </w:rPr>
        <w:t xml:space="preserve"> bin Idris, </w:t>
      </w:r>
      <w:proofErr w:type="spellStart"/>
      <w:r w:rsidRPr="00485958">
        <w:rPr>
          <w:rFonts w:cs="Times New Roman"/>
          <w:i/>
        </w:rPr>
        <w:t>Kashshaf</w:t>
      </w:r>
      <w:proofErr w:type="spellEnd"/>
      <w:r w:rsidRPr="00485958">
        <w:rPr>
          <w:rFonts w:cs="Times New Roman"/>
          <w:i/>
        </w:rPr>
        <w:t xml:space="preserve"> al-</w:t>
      </w:r>
      <w:proofErr w:type="spellStart"/>
      <w:r w:rsidRPr="00485958">
        <w:rPr>
          <w:rFonts w:cs="Times New Roman"/>
          <w:i/>
        </w:rPr>
        <w:t>Qina</w:t>
      </w:r>
      <w:proofErr w:type="spellEnd"/>
      <w:r w:rsidRPr="00485958">
        <w:rPr>
          <w:rFonts w:cs="Times New Roman"/>
          <w:i/>
        </w:rPr>
        <w:t xml:space="preserve">’ ‘an </w:t>
      </w:r>
      <w:proofErr w:type="spellStart"/>
      <w:r w:rsidRPr="00485958">
        <w:rPr>
          <w:rFonts w:cs="Times New Roman"/>
          <w:i/>
        </w:rPr>
        <w:t>matn</w:t>
      </w:r>
      <w:proofErr w:type="spellEnd"/>
      <w:r w:rsidRPr="00485958">
        <w:rPr>
          <w:rFonts w:cs="Times New Roman"/>
          <w:i/>
        </w:rPr>
        <w:t xml:space="preserve"> al-</w:t>
      </w:r>
      <w:proofErr w:type="spellStart"/>
      <w:r w:rsidRPr="00485958">
        <w:rPr>
          <w:rFonts w:cs="Times New Roman"/>
          <w:i/>
        </w:rPr>
        <w:t>iqna</w:t>
      </w:r>
      <w:proofErr w:type="spellEnd"/>
      <w:r w:rsidRPr="00485958">
        <w:rPr>
          <w:rFonts w:cs="Times New Roman"/>
          <w:i/>
        </w:rPr>
        <w:t>’</w:t>
      </w:r>
      <w:r w:rsidRPr="00485958">
        <w:rPr>
          <w:rFonts w:cs="Times New Roman"/>
        </w:rPr>
        <w:t xml:space="preserve">, Vol. 6, </w:t>
      </w:r>
      <w:r w:rsidR="00FF6A6B" w:rsidRPr="00485958">
        <w:rPr>
          <w:rFonts w:cs="Times New Roman"/>
        </w:rPr>
        <w:t>p.</w:t>
      </w:r>
      <w:r w:rsidRPr="00485958">
        <w:rPr>
          <w:rFonts w:cs="Times New Roman"/>
        </w:rPr>
        <w:t>299.</w:t>
      </w:r>
    </w:p>
  </w:footnote>
  <w:footnote w:id="16">
    <w:p w14:paraId="1371D2BD" w14:textId="1D6D906F"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Al-</w:t>
      </w:r>
      <w:proofErr w:type="spellStart"/>
      <w:r w:rsidRPr="00485958">
        <w:rPr>
          <w:rFonts w:cs="Times New Roman"/>
        </w:rPr>
        <w:t>Mallah</w:t>
      </w:r>
      <w:proofErr w:type="spellEnd"/>
      <w:r w:rsidRPr="00485958">
        <w:rPr>
          <w:rFonts w:cs="Times New Roman"/>
        </w:rPr>
        <w:t xml:space="preserve">, </w:t>
      </w:r>
      <w:r w:rsidRPr="00485958">
        <w:rPr>
          <w:rFonts w:cs="Times New Roman"/>
          <w:i/>
        </w:rPr>
        <w:t xml:space="preserve">al-Fatwa </w:t>
      </w:r>
      <w:proofErr w:type="spellStart"/>
      <w:r w:rsidRPr="00485958">
        <w:rPr>
          <w:rFonts w:cs="Times New Roman"/>
          <w:i/>
        </w:rPr>
        <w:t>Nash’atuha</w:t>
      </w:r>
      <w:proofErr w:type="spellEnd"/>
      <w:r w:rsidRPr="00485958">
        <w:rPr>
          <w:rFonts w:cs="Times New Roman"/>
          <w:i/>
        </w:rPr>
        <w:t xml:space="preserve"> </w:t>
      </w:r>
      <w:proofErr w:type="spellStart"/>
      <w:r w:rsidRPr="00485958">
        <w:rPr>
          <w:rFonts w:cs="Times New Roman"/>
          <w:i/>
        </w:rPr>
        <w:t>wa</w:t>
      </w:r>
      <w:proofErr w:type="spellEnd"/>
      <w:r w:rsidRPr="00485958">
        <w:rPr>
          <w:rFonts w:cs="Times New Roman"/>
          <w:i/>
        </w:rPr>
        <w:t xml:space="preserve"> </w:t>
      </w:r>
      <w:proofErr w:type="spellStart"/>
      <w:r w:rsidRPr="00485958">
        <w:rPr>
          <w:rFonts w:cs="Times New Roman"/>
          <w:i/>
        </w:rPr>
        <w:t>Tatawwuriha</w:t>
      </w:r>
      <w:proofErr w:type="spellEnd"/>
      <w:r w:rsidRPr="00485958">
        <w:rPr>
          <w:rFonts w:cs="Times New Roman"/>
          <w:i/>
        </w:rPr>
        <w:t xml:space="preserve"> </w:t>
      </w:r>
      <w:proofErr w:type="spellStart"/>
      <w:r w:rsidRPr="00485958">
        <w:rPr>
          <w:rFonts w:cs="Times New Roman"/>
          <w:i/>
        </w:rPr>
        <w:t>Usuliha</w:t>
      </w:r>
      <w:proofErr w:type="spellEnd"/>
      <w:r w:rsidRPr="00485958">
        <w:rPr>
          <w:rFonts w:cs="Times New Roman"/>
          <w:i/>
        </w:rPr>
        <w:t xml:space="preserve"> </w:t>
      </w:r>
      <w:proofErr w:type="spellStart"/>
      <w:r w:rsidRPr="00485958">
        <w:rPr>
          <w:rFonts w:cs="Times New Roman"/>
          <w:i/>
        </w:rPr>
        <w:t>wa</w:t>
      </w:r>
      <w:proofErr w:type="spellEnd"/>
      <w:r w:rsidRPr="00485958">
        <w:rPr>
          <w:rFonts w:cs="Times New Roman"/>
          <w:i/>
        </w:rPr>
        <w:t xml:space="preserve"> </w:t>
      </w:r>
      <w:proofErr w:type="spellStart"/>
      <w:r w:rsidRPr="00485958">
        <w:rPr>
          <w:rFonts w:cs="Times New Roman"/>
          <w:i/>
        </w:rPr>
        <w:t>Tatbiqatiha</w:t>
      </w:r>
      <w:proofErr w:type="spellEnd"/>
      <w:r w:rsidRPr="00485958">
        <w:rPr>
          <w:rFonts w:cs="Times New Roman"/>
        </w:rPr>
        <w:t xml:space="preserve">, vol. 1, </w:t>
      </w:r>
      <w:r w:rsidR="00FF6A6B" w:rsidRPr="00485958">
        <w:rPr>
          <w:rFonts w:cs="Times New Roman"/>
        </w:rPr>
        <w:t>p.</w:t>
      </w:r>
      <w:r w:rsidRPr="00485958">
        <w:rPr>
          <w:rFonts w:cs="Times New Roman"/>
        </w:rPr>
        <w:t xml:space="preserve">399. See also Badruddin et. al., </w:t>
      </w:r>
      <w:proofErr w:type="spellStart"/>
      <w:r w:rsidRPr="00485958">
        <w:rPr>
          <w:rFonts w:cs="Times New Roman"/>
        </w:rPr>
        <w:t>Maslahah</w:t>
      </w:r>
      <w:proofErr w:type="spellEnd"/>
      <w:r w:rsidRPr="00485958">
        <w:rPr>
          <w:rFonts w:cs="Times New Roman"/>
        </w:rPr>
        <w:t xml:space="preserve"> Based Fatwa on Issue Relating to Wealth in Malaysian Context, </w:t>
      </w:r>
      <w:r w:rsidRPr="00485958">
        <w:rPr>
          <w:rFonts w:cs="Times New Roman"/>
          <w:i/>
        </w:rPr>
        <w:t>Journal of Islamic Law Review</w:t>
      </w:r>
      <w:r w:rsidRPr="00485958">
        <w:rPr>
          <w:rFonts w:cs="Times New Roman"/>
        </w:rPr>
        <w:t xml:space="preserve">, 13 no. 1 (June 2017): </w:t>
      </w:r>
      <w:r w:rsidR="00FF6A6B" w:rsidRPr="00485958">
        <w:rPr>
          <w:rFonts w:cs="Times New Roman"/>
        </w:rPr>
        <w:t>p.</w:t>
      </w:r>
      <w:r w:rsidRPr="00485958">
        <w:rPr>
          <w:rFonts w:cs="Times New Roman"/>
        </w:rPr>
        <w:t>70.</w:t>
      </w:r>
    </w:p>
  </w:footnote>
  <w:footnote w:id="17">
    <w:p w14:paraId="09032EE0" w14:textId="3DBEDB88"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Hassan, </w:t>
      </w:r>
      <w:proofErr w:type="spellStart"/>
      <w:r w:rsidRPr="00485958">
        <w:rPr>
          <w:rFonts w:cs="Times New Roman"/>
        </w:rPr>
        <w:t>Husayn</w:t>
      </w:r>
      <w:proofErr w:type="spellEnd"/>
      <w:r w:rsidRPr="00485958">
        <w:rPr>
          <w:rFonts w:cs="Times New Roman"/>
        </w:rPr>
        <w:t xml:space="preserve"> Hamid, </w:t>
      </w:r>
      <w:r w:rsidRPr="00485958">
        <w:rPr>
          <w:rFonts w:cs="Times New Roman"/>
          <w:i/>
          <w:iCs/>
        </w:rPr>
        <w:t>An Introduction to the Study of Islamic Law</w:t>
      </w:r>
      <w:r w:rsidRPr="00485958">
        <w:rPr>
          <w:rFonts w:cs="Times New Roman"/>
        </w:rPr>
        <w:t xml:space="preserve">, (Adam Publishers &amp; Distributor, New Delhi-India, 2005), </w:t>
      </w:r>
      <w:r w:rsidR="00FF6A6B" w:rsidRPr="00485958">
        <w:rPr>
          <w:rFonts w:cs="Times New Roman"/>
        </w:rPr>
        <w:t>p.</w:t>
      </w:r>
      <w:r w:rsidRPr="00485958">
        <w:rPr>
          <w:rFonts w:cs="Times New Roman"/>
        </w:rPr>
        <w:t>194.</w:t>
      </w:r>
    </w:p>
  </w:footnote>
  <w:footnote w:id="18">
    <w:p w14:paraId="5A29FB99" w14:textId="16A94DFC"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See Hassan, </w:t>
      </w:r>
      <w:proofErr w:type="spellStart"/>
      <w:r w:rsidRPr="00485958">
        <w:rPr>
          <w:rFonts w:cs="Times New Roman"/>
        </w:rPr>
        <w:t>Husayn</w:t>
      </w:r>
      <w:proofErr w:type="spellEnd"/>
      <w:r w:rsidRPr="00485958">
        <w:rPr>
          <w:rFonts w:cs="Times New Roman"/>
        </w:rPr>
        <w:t xml:space="preserve"> Hamid, </w:t>
      </w:r>
      <w:proofErr w:type="spellStart"/>
      <w:r w:rsidRPr="00485958">
        <w:rPr>
          <w:rFonts w:cs="Times New Roman"/>
          <w:i/>
          <w:iCs/>
        </w:rPr>
        <w:t>Nazariyat</w:t>
      </w:r>
      <w:proofErr w:type="spellEnd"/>
      <w:r w:rsidRPr="00485958">
        <w:rPr>
          <w:rFonts w:cs="Times New Roman"/>
          <w:i/>
          <w:iCs/>
        </w:rPr>
        <w:t xml:space="preserve"> al-</w:t>
      </w:r>
      <w:proofErr w:type="spellStart"/>
      <w:r w:rsidRPr="00485958">
        <w:rPr>
          <w:rFonts w:cs="Times New Roman"/>
          <w:i/>
          <w:iCs/>
        </w:rPr>
        <w:t>Maslahah</w:t>
      </w:r>
      <w:proofErr w:type="spellEnd"/>
      <w:r w:rsidRPr="00485958">
        <w:rPr>
          <w:rFonts w:cs="Times New Roman"/>
          <w:i/>
          <w:iCs/>
        </w:rPr>
        <w:t xml:space="preserve"> fi al-</w:t>
      </w:r>
      <w:proofErr w:type="spellStart"/>
      <w:r w:rsidRPr="00485958">
        <w:rPr>
          <w:rFonts w:cs="Times New Roman"/>
          <w:i/>
          <w:iCs/>
        </w:rPr>
        <w:t>Fiqh</w:t>
      </w:r>
      <w:proofErr w:type="spellEnd"/>
      <w:r w:rsidRPr="00485958">
        <w:rPr>
          <w:rFonts w:cs="Times New Roman"/>
          <w:i/>
          <w:iCs/>
        </w:rPr>
        <w:t xml:space="preserve"> al-</w:t>
      </w:r>
      <w:proofErr w:type="spellStart"/>
      <w:r w:rsidRPr="00485958">
        <w:rPr>
          <w:rFonts w:cs="Times New Roman"/>
          <w:i/>
          <w:iCs/>
        </w:rPr>
        <w:t>Islami</w:t>
      </w:r>
      <w:proofErr w:type="spellEnd"/>
      <w:r w:rsidRPr="00485958">
        <w:rPr>
          <w:rFonts w:cs="Times New Roman"/>
        </w:rPr>
        <w:t>, (</w:t>
      </w:r>
      <w:proofErr w:type="spellStart"/>
      <w:r w:rsidRPr="00485958">
        <w:rPr>
          <w:rFonts w:cs="Times New Roman"/>
        </w:rPr>
        <w:t>Maktabat</w:t>
      </w:r>
      <w:proofErr w:type="spellEnd"/>
      <w:r w:rsidRPr="00485958">
        <w:rPr>
          <w:rFonts w:cs="Times New Roman"/>
        </w:rPr>
        <w:t xml:space="preserve"> al-</w:t>
      </w:r>
      <w:proofErr w:type="spellStart"/>
      <w:r w:rsidRPr="00485958">
        <w:rPr>
          <w:rFonts w:cs="Times New Roman"/>
        </w:rPr>
        <w:t>Mutanabbi</w:t>
      </w:r>
      <w:proofErr w:type="spellEnd"/>
      <w:r w:rsidRPr="00485958">
        <w:rPr>
          <w:rFonts w:cs="Times New Roman"/>
        </w:rPr>
        <w:t xml:space="preserve">, Cairo-Egypt, 1981), </w:t>
      </w:r>
      <w:r w:rsidR="003108D0" w:rsidRPr="00485958">
        <w:rPr>
          <w:rFonts w:cs="Times New Roman"/>
        </w:rPr>
        <w:t>p.</w:t>
      </w:r>
      <w:r w:rsidRPr="00485958">
        <w:rPr>
          <w:rFonts w:cs="Times New Roman"/>
        </w:rPr>
        <w:t>5-6.</w:t>
      </w:r>
    </w:p>
  </w:footnote>
  <w:footnote w:id="19">
    <w:p w14:paraId="17A60D94" w14:textId="31383D66"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See Sha’ban, </w:t>
      </w:r>
      <w:proofErr w:type="spellStart"/>
      <w:r w:rsidRPr="00485958">
        <w:rPr>
          <w:rFonts w:cs="Times New Roman"/>
        </w:rPr>
        <w:t>Zakiy</w:t>
      </w:r>
      <w:proofErr w:type="spellEnd"/>
      <w:r w:rsidRPr="00485958">
        <w:rPr>
          <w:rFonts w:cs="Times New Roman"/>
        </w:rPr>
        <w:t xml:space="preserve"> al-Din, </w:t>
      </w:r>
      <w:proofErr w:type="spellStart"/>
      <w:r w:rsidRPr="00485958">
        <w:rPr>
          <w:rFonts w:cs="Times New Roman"/>
          <w:i/>
          <w:iCs/>
        </w:rPr>
        <w:t>Usul</w:t>
      </w:r>
      <w:proofErr w:type="spellEnd"/>
      <w:r w:rsidRPr="00485958">
        <w:rPr>
          <w:rFonts w:cs="Times New Roman"/>
          <w:i/>
          <w:iCs/>
        </w:rPr>
        <w:t xml:space="preserve"> al-</w:t>
      </w:r>
      <w:proofErr w:type="spellStart"/>
      <w:r w:rsidRPr="00485958">
        <w:rPr>
          <w:rFonts w:cs="Times New Roman"/>
          <w:i/>
          <w:iCs/>
        </w:rPr>
        <w:t>fiqh</w:t>
      </w:r>
      <w:proofErr w:type="spellEnd"/>
      <w:r w:rsidRPr="00485958">
        <w:rPr>
          <w:rFonts w:cs="Times New Roman"/>
          <w:i/>
          <w:iCs/>
        </w:rPr>
        <w:t xml:space="preserve"> al-</w:t>
      </w:r>
      <w:proofErr w:type="spellStart"/>
      <w:r w:rsidRPr="00485958">
        <w:rPr>
          <w:rFonts w:cs="Times New Roman"/>
          <w:i/>
          <w:iCs/>
        </w:rPr>
        <w:t>Islami</w:t>
      </w:r>
      <w:proofErr w:type="spellEnd"/>
      <w:r w:rsidRPr="00485958">
        <w:rPr>
          <w:rFonts w:cs="Times New Roman"/>
        </w:rPr>
        <w:t xml:space="preserve">, (Dar </w:t>
      </w:r>
      <w:proofErr w:type="spellStart"/>
      <w:r w:rsidRPr="00485958">
        <w:rPr>
          <w:rFonts w:cs="Times New Roman"/>
        </w:rPr>
        <w:t>Nafi</w:t>
      </w:r>
      <w:proofErr w:type="spellEnd"/>
      <w:r w:rsidRPr="00485958">
        <w:rPr>
          <w:rFonts w:cs="Times New Roman"/>
        </w:rPr>
        <w:t xml:space="preserve">’, </w:t>
      </w:r>
      <w:proofErr w:type="spellStart"/>
      <w:r w:rsidRPr="00485958">
        <w:rPr>
          <w:rFonts w:cs="Times New Roman"/>
        </w:rPr>
        <w:t>n.p.</w:t>
      </w:r>
      <w:proofErr w:type="spellEnd"/>
      <w:r w:rsidRPr="00485958">
        <w:rPr>
          <w:rFonts w:cs="Times New Roman"/>
        </w:rPr>
        <w:t xml:space="preserve">, n.d.), </w:t>
      </w:r>
      <w:r w:rsidR="00987C3C" w:rsidRPr="00485958">
        <w:rPr>
          <w:rFonts w:cs="Times New Roman"/>
        </w:rPr>
        <w:t>p.</w:t>
      </w:r>
      <w:r w:rsidRPr="00485958">
        <w:rPr>
          <w:rFonts w:cs="Times New Roman"/>
        </w:rPr>
        <w:t>131.</w:t>
      </w:r>
    </w:p>
  </w:footnote>
  <w:footnote w:id="20">
    <w:p w14:paraId="586396F1"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Ibid.</w:t>
      </w:r>
    </w:p>
  </w:footnote>
  <w:footnote w:id="21">
    <w:p w14:paraId="7FA293E2"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Ibid., p.132.</w:t>
      </w:r>
    </w:p>
  </w:footnote>
  <w:footnote w:id="22">
    <w:p w14:paraId="1B103A5E"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Ibid., p.134.</w:t>
      </w:r>
    </w:p>
  </w:footnote>
  <w:footnote w:id="23">
    <w:p w14:paraId="589BE5F7" w14:textId="4999F4E3"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Ibid., p.134. See also Badruddin et. al., </w:t>
      </w:r>
      <w:proofErr w:type="spellStart"/>
      <w:r w:rsidRPr="00485958">
        <w:rPr>
          <w:rFonts w:cs="Times New Roman"/>
        </w:rPr>
        <w:t>Maslahah</w:t>
      </w:r>
      <w:proofErr w:type="spellEnd"/>
      <w:r w:rsidRPr="00485958">
        <w:rPr>
          <w:rFonts w:cs="Times New Roman"/>
        </w:rPr>
        <w:t xml:space="preserve"> Based Fatwa on Issue Relating to Wealth in Malaysian Context, </w:t>
      </w:r>
      <w:r w:rsidR="00987C3C" w:rsidRPr="00485958">
        <w:rPr>
          <w:rFonts w:cs="Times New Roman"/>
        </w:rPr>
        <w:t>p.</w:t>
      </w:r>
      <w:r w:rsidRPr="00485958">
        <w:rPr>
          <w:rFonts w:cs="Times New Roman"/>
        </w:rPr>
        <w:t>72.</w:t>
      </w:r>
    </w:p>
  </w:footnote>
  <w:footnote w:id="24">
    <w:p w14:paraId="6FD208F3" w14:textId="2FBB3346"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Al-</w:t>
      </w:r>
      <w:proofErr w:type="spellStart"/>
      <w:r w:rsidRPr="00485958">
        <w:rPr>
          <w:rFonts w:cs="Times New Roman"/>
        </w:rPr>
        <w:t>Mallah</w:t>
      </w:r>
      <w:proofErr w:type="spellEnd"/>
      <w:r w:rsidRPr="00485958">
        <w:rPr>
          <w:rFonts w:cs="Times New Roman"/>
        </w:rPr>
        <w:t xml:space="preserve">, vol. 1, </w:t>
      </w:r>
      <w:r w:rsidR="00987C3C" w:rsidRPr="00485958">
        <w:rPr>
          <w:rFonts w:cs="Times New Roman"/>
        </w:rPr>
        <w:t xml:space="preserve">p. </w:t>
      </w:r>
      <w:r w:rsidRPr="00485958">
        <w:rPr>
          <w:rFonts w:cs="Times New Roman"/>
        </w:rPr>
        <w:t xml:space="preserve">495. </w:t>
      </w:r>
    </w:p>
  </w:footnote>
  <w:footnote w:id="25">
    <w:p w14:paraId="67AE3269" w14:textId="3BDEE315"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Al-</w:t>
      </w:r>
      <w:proofErr w:type="spellStart"/>
      <w:r w:rsidRPr="00485958">
        <w:rPr>
          <w:rFonts w:cs="Times New Roman"/>
        </w:rPr>
        <w:t>Mallah</w:t>
      </w:r>
      <w:proofErr w:type="spellEnd"/>
      <w:r w:rsidRPr="00485958">
        <w:rPr>
          <w:rFonts w:cs="Times New Roman"/>
        </w:rPr>
        <w:t xml:space="preserve">, vol. 1, </w:t>
      </w:r>
      <w:r w:rsidR="00987C3C" w:rsidRPr="00485958">
        <w:rPr>
          <w:rFonts w:cs="Times New Roman"/>
        </w:rPr>
        <w:t xml:space="preserve">p. </w:t>
      </w:r>
      <w:r w:rsidRPr="00485958">
        <w:rPr>
          <w:rFonts w:cs="Times New Roman"/>
        </w:rPr>
        <w:t xml:space="preserve">496. </w:t>
      </w:r>
    </w:p>
  </w:footnote>
  <w:footnote w:id="26">
    <w:p w14:paraId="20D0C1C9" w14:textId="42312159"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See the </w:t>
      </w:r>
      <w:r w:rsidR="00960BBF" w:rsidRPr="00485958">
        <w:rPr>
          <w:rFonts w:cs="Times New Roman"/>
        </w:rPr>
        <w:t xml:space="preserve">Holy </w:t>
      </w:r>
      <w:r w:rsidRPr="00485958">
        <w:rPr>
          <w:rFonts w:cs="Times New Roman"/>
        </w:rPr>
        <w:t>Qur</w:t>
      </w:r>
      <w:r w:rsidR="00960BBF" w:rsidRPr="00485958">
        <w:rPr>
          <w:rFonts w:cs="Times New Roman"/>
        </w:rPr>
        <w:t>’</w:t>
      </w:r>
      <w:r w:rsidRPr="00485958">
        <w:rPr>
          <w:rFonts w:cs="Times New Roman"/>
        </w:rPr>
        <w:t xml:space="preserve">an, </w:t>
      </w:r>
      <w:r w:rsidRPr="00485958">
        <w:rPr>
          <w:rFonts w:cs="Times New Roman"/>
          <w:i/>
          <w:iCs/>
        </w:rPr>
        <w:t>Surah al-</w:t>
      </w:r>
      <w:proofErr w:type="spellStart"/>
      <w:r w:rsidRPr="00485958">
        <w:rPr>
          <w:rFonts w:cs="Times New Roman"/>
          <w:i/>
          <w:iCs/>
        </w:rPr>
        <w:t>Hujurat</w:t>
      </w:r>
      <w:proofErr w:type="spellEnd"/>
      <w:r w:rsidRPr="00485958">
        <w:rPr>
          <w:rFonts w:cs="Times New Roman"/>
        </w:rPr>
        <w:t>: 1.</w:t>
      </w:r>
      <w:r w:rsidR="00776344" w:rsidRPr="00485958">
        <w:rPr>
          <w:rFonts w:cs="Times New Roman"/>
        </w:rPr>
        <w:t xml:space="preserve"> See also Abdullah Yusuf “Ali, The Holy Qur’an; Text Translation and Commentary, New Revised Edition (Brentwood, Maryland, U.S.A.: Amana Corporation, 1989). </w:t>
      </w:r>
    </w:p>
  </w:footnote>
  <w:footnote w:id="27">
    <w:p w14:paraId="03A6F51E" w14:textId="71D91B30"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See the </w:t>
      </w:r>
      <w:r w:rsidR="00960BBF" w:rsidRPr="00485958">
        <w:rPr>
          <w:rFonts w:cs="Times New Roman"/>
        </w:rPr>
        <w:t xml:space="preserve">Holy </w:t>
      </w:r>
      <w:r w:rsidRPr="00485958">
        <w:rPr>
          <w:rFonts w:cs="Times New Roman"/>
        </w:rPr>
        <w:t>Qur</w:t>
      </w:r>
      <w:r w:rsidR="00960BBF" w:rsidRPr="00485958">
        <w:rPr>
          <w:rFonts w:cs="Times New Roman"/>
        </w:rPr>
        <w:t>’</w:t>
      </w:r>
      <w:r w:rsidRPr="00485958">
        <w:rPr>
          <w:rFonts w:cs="Times New Roman"/>
        </w:rPr>
        <w:t xml:space="preserve">an, </w:t>
      </w:r>
      <w:r w:rsidRPr="00485958">
        <w:rPr>
          <w:rFonts w:cs="Times New Roman"/>
          <w:i/>
          <w:iCs/>
        </w:rPr>
        <w:t>Surah al-</w:t>
      </w:r>
      <w:proofErr w:type="spellStart"/>
      <w:r w:rsidRPr="00485958">
        <w:rPr>
          <w:rFonts w:cs="Times New Roman"/>
          <w:i/>
          <w:iCs/>
        </w:rPr>
        <w:t>Ahzab</w:t>
      </w:r>
      <w:proofErr w:type="spellEnd"/>
      <w:r w:rsidRPr="00485958">
        <w:rPr>
          <w:rFonts w:cs="Times New Roman"/>
        </w:rPr>
        <w:t>, 33: 36</w:t>
      </w:r>
      <w:r w:rsidR="00B410FD" w:rsidRPr="00485958">
        <w:rPr>
          <w:rFonts w:cs="Times New Roman"/>
        </w:rPr>
        <w:t>.</w:t>
      </w:r>
      <w:r w:rsidR="00776344" w:rsidRPr="00485958">
        <w:rPr>
          <w:rFonts w:cs="Times New Roman"/>
        </w:rPr>
        <w:t xml:space="preserve"> See also Abdullah Yusuf “Ali, The Holy Qur’an; Text Translation and Commentary, New Revised Edition (Brentwood, Maryland, U.S.A.: Amana Corporation, 1989).</w:t>
      </w:r>
    </w:p>
  </w:footnote>
  <w:footnote w:id="28">
    <w:p w14:paraId="5BA7F782" w14:textId="5DFB1C62" w:rsidR="009621FF" w:rsidRPr="00485958" w:rsidRDefault="009621FF"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F150E7" w:rsidRPr="00485958">
        <w:rPr>
          <w:rFonts w:cs="Times New Roman"/>
        </w:rPr>
        <w:t xml:space="preserve">   </w:t>
      </w:r>
      <w:proofErr w:type="spellStart"/>
      <w:r w:rsidRPr="00485958">
        <w:rPr>
          <w:rFonts w:cs="Times New Roman"/>
          <w:i/>
          <w:iCs/>
          <w:lang w:val="en-MY"/>
        </w:rPr>
        <w:t>Majallah</w:t>
      </w:r>
      <w:proofErr w:type="spellEnd"/>
      <w:r w:rsidRPr="00485958">
        <w:rPr>
          <w:rFonts w:cs="Times New Roman"/>
          <w:i/>
          <w:iCs/>
          <w:lang w:val="en-MY"/>
        </w:rPr>
        <w:t xml:space="preserve"> al-</w:t>
      </w:r>
      <w:proofErr w:type="spellStart"/>
      <w:r w:rsidRPr="00485958">
        <w:rPr>
          <w:rFonts w:cs="Times New Roman"/>
          <w:i/>
          <w:iCs/>
          <w:lang w:val="en-MY"/>
        </w:rPr>
        <w:t>Ahkam</w:t>
      </w:r>
      <w:proofErr w:type="spellEnd"/>
      <w:r w:rsidRPr="00485958">
        <w:rPr>
          <w:rFonts w:cs="Times New Roman"/>
          <w:i/>
          <w:iCs/>
          <w:lang w:val="en-MY"/>
        </w:rPr>
        <w:t xml:space="preserve"> al</w:t>
      </w:r>
      <w:proofErr w:type="gramStart"/>
      <w:r w:rsidRPr="00485958">
        <w:rPr>
          <w:rFonts w:cs="Times New Roman"/>
          <w:i/>
          <w:iCs/>
          <w:lang w:val="en-MY"/>
        </w:rPr>
        <w:t>-‘</w:t>
      </w:r>
      <w:proofErr w:type="spellStart"/>
      <w:proofErr w:type="gramEnd"/>
      <w:r w:rsidRPr="00485958">
        <w:rPr>
          <w:rFonts w:cs="Times New Roman"/>
          <w:i/>
          <w:iCs/>
          <w:lang w:val="en-MY"/>
        </w:rPr>
        <w:t>Adliyyah</w:t>
      </w:r>
      <w:proofErr w:type="spellEnd"/>
      <w:r w:rsidRPr="00485958">
        <w:rPr>
          <w:rFonts w:cs="Times New Roman"/>
          <w:lang w:val="en-MY"/>
        </w:rPr>
        <w:t xml:space="preserve"> (Ottoman Civil Code), Article 14.</w:t>
      </w:r>
    </w:p>
  </w:footnote>
  <w:footnote w:id="29">
    <w:p w14:paraId="3716431C" w14:textId="30F4E1B2"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i/>
          <w:iCs/>
        </w:rPr>
        <w:t>Surah al-</w:t>
      </w:r>
      <w:proofErr w:type="spellStart"/>
      <w:r w:rsidRPr="00485958">
        <w:rPr>
          <w:rFonts w:cs="Times New Roman"/>
          <w:i/>
          <w:iCs/>
        </w:rPr>
        <w:t>Anbiya</w:t>
      </w:r>
      <w:proofErr w:type="spellEnd"/>
      <w:r w:rsidRPr="00485958">
        <w:rPr>
          <w:rFonts w:cs="Times New Roman"/>
          <w:i/>
          <w:iCs/>
        </w:rPr>
        <w:t>’</w:t>
      </w:r>
      <w:r w:rsidRPr="00485958">
        <w:rPr>
          <w:rFonts w:cs="Times New Roman"/>
        </w:rPr>
        <w:t xml:space="preserve">, 21:107 - </w:t>
      </w:r>
      <w:r w:rsidRPr="00485958">
        <w:rPr>
          <w:rFonts w:cs="Times New Roman"/>
          <w:i/>
        </w:rPr>
        <w:t>And We have sent you (O Muhammad) not but as a mercy for the '</w:t>
      </w:r>
      <w:proofErr w:type="spellStart"/>
      <w:r w:rsidRPr="00485958">
        <w:rPr>
          <w:rFonts w:cs="Times New Roman"/>
          <w:i/>
        </w:rPr>
        <w:t>Alamin</w:t>
      </w:r>
      <w:proofErr w:type="spellEnd"/>
      <w:r w:rsidRPr="00485958">
        <w:rPr>
          <w:rFonts w:cs="Times New Roman"/>
          <w:i/>
        </w:rPr>
        <w:t xml:space="preserve"> (mankind, </w:t>
      </w:r>
      <w:proofErr w:type="spellStart"/>
      <w:r w:rsidRPr="00485958">
        <w:rPr>
          <w:rFonts w:cs="Times New Roman"/>
          <w:i/>
        </w:rPr>
        <w:t>jinns</w:t>
      </w:r>
      <w:proofErr w:type="spellEnd"/>
      <w:r w:rsidRPr="00485958">
        <w:rPr>
          <w:rFonts w:cs="Times New Roman"/>
          <w:i/>
        </w:rPr>
        <w:t xml:space="preserve"> and all that exists).</w:t>
      </w:r>
      <w:r w:rsidR="00776344" w:rsidRPr="00485958">
        <w:rPr>
          <w:rFonts w:cs="Times New Roman"/>
          <w:i/>
        </w:rPr>
        <w:t xml:space="preserve"> </w:t>
      </w:r>
      <w:r w:rsidR="00776344" w:rsidRPr="00485958">
        <w:rPr>
          <w:rFonts w:cs="Times New Roman"/>
        </w:rPr>
        <w:t>See Abdullah Yusuf “Ali, The Holy Qur’an; Text Translation and Commentary, New Revised Edition (Brentwood, Maryland, U.S.A.: Amana Corporation, 1989).</w:t>
      </w:r>
    </w:p>
  </w:footnote>
  <w:footnote w:id="30">
    <w:p w14:paraId="6C196063" w14:textId="52EED2A2"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proofErr w:type="spellStart"/>
      <w:r w:rsidRPr="00485958">
        <w:rPr>
          <w:rFonts w:cs="Times New Roman"/>
        </w:rPr>
        <w:t>Qutb</w:t>
      </w:r>
      <w:proofErr w:type="spellEnd"/>
      <w:r w:rsidRPr="00485958">
        <w:rPr>
          <w:rFonts w:cs="Times New Roman"/>
        </w:rPr>
        <w:t xml:space="preserve"> al-</w:t>
      </w:r>
      <w:proofErr w:type="spellStart"/>
      <w:r w:rsidRPr="00485958">
        <w:rPr>
          <w:rFonts w:cs="Times New Roman"/>
        </w:rPr>
        <w:t>Raysuni</w:t>
      </w:r>
      <w:proofErr w:type="spellEnd"/>
      <w:r w:rsidRPr="00485958">
        <w:rPr>
          <w:rFonts w:cs="Times New Roman"/>
        </w:rPr>
        <w:t xml:space="preserve">, </w:t>
      </w:r>
      <w:proofErr w:type="spellStart"/>
      <w:r w:rsidRPr="00485958">
        <w:rPr>
          <w:rFonts w:cs="Times New Roman"/>
          <w:i/>
        </w:rPr>
        <w:t>Sina’ah</w:t>
      </w:r>
      <w:proofErr w:type="spellEnd"/>
      <w:r w:rsidRPr="00485958">
        <w:rPr>
          <w:rFonts w:cs="Times New Roman"/>
          <w:i/>
        </w:rPr>
        <w:t xml:space="preserve"> al-Fatwa fi al-</w:t>
      </w:r>
      <w:proofErr w:type="spellStart"/>
      <w:r w:rsidRPr="00485958">
        <w:rPr>
          <w:rFonts w:cs="Times New Roman"/>
          <w:i/>
        </w:rPr>
        <w:t>Qadaya</w:t>
      </w:r>
      <w:proofErr w:type="spellEnd"/>
      <w:r w:rsidRPr="00485958">
        <w:rPr>
          <w:rFonts w:cs="Times New Roman"/>
          <w:i/>
        </w:rPr>
        <w:t xml:space="preserve"> al-</w:t>
      </w:r>
      <w:proofErr w:type="spellStart"/>
      <w:r w:rsidRPr="00485958">
        <w:rPr>
          <w:rFonts w:cs="Times New Roman"/>
          <w:i/>
        </w:rPr>
        <w:t>Mu’asirah</w:t>
      </w:r>
      <w:proofErr w:type="spellEnd"/>
      <w:r w:rsidRPr="00485958">
        <w:rPr>
          <w:rFonts w:cs="Times New Roman"/>
          <w:i/>
        </w:rPr>
        <w:t xml:space="preserve">, </w:t>
      </w:r>
      <w:r w:rsidRPr="00485958">
        <w:rPr>
          <w:rFonts w:cs="Times New Roman"/>
        </w:rPr>
        <w:t>(</w:t>
      </w:r>
      <w:proofErr w:type="spellStart"/>
      <w:r w:rsidRPr="00485958">
        <w:rPr>
          <w:rFonts w:cs="Times New Roman"/>
        </w:rPr>
        <w:t>Bayrut</w:t>
      </w:r>
      <w:proofErr w:type="spellEnd"/>
      <w:r w:rsidRPr="00485958">
        <w:rPr>
          <w:rFonts w:cs="Times New Roman"/>
        </w:rPr>
        <w:t xml:space="preserve">: Dar ibn </w:t>
      </w:r>
      <w:proofErr w:type="spellStart"/>
      <w:r w:rsidRPr="00485958">
        <w:rPr>
          <w:rFonts w:cs="Times New Roman"/>
        </w:rPr>
        <w:t>Hazm</w:t>
      </w:r>
      <w:proofErr w:type="spellEnd"/>
      <w:r w:rsidRPr="00485958">
        <w:rPr>
          <w:rFonts w:cs="Times New Roman"/>
        </w:rPr>
        <w:t xml:space="preserve">, 2014), </w:t>
      </w:r>
      <w:r w:rsidR="004718B9" w:rsidRPr="00485958">
        <w:rPr>
          <w:rFonts w:cs="Times New Roman"/>
        </w:rPr>
        <w:t>p.</w:t>
      </w:r>
      <w:r w:rsidRPr="00485958">
        <w:rPr>
          <w:rFonts w:cs="Times New Roman"/>
        </w:rPr>
        <w:t xml:space="preserve">64-69. </w:t>
      </w:r>
    </w:p>
  </w:footnote>
  <w:footnote w:id="31">
    <w:p w14:paraId="2493A04A"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Ibid. </w:t>
      </w:r>
    </w:p>
  </w:footnote>
  <w:footnote w:id="32">
    <w:p w14:paraId="4E790721" w14:textId="39E84A7B"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t>Al-</w:t>
      </w:r>
      <w:proofErr w:type="gramStart"/>
      <w:r w:rsidR="004E5369" w:rsidRPr="00485958">
        <w:rPr>
          <w:rFonts w:cs="Times New Roman"/>
        </w:rPr>
        <w:t>Qur</w:t>
      </w:r>
      <w:r w:rsidR="004718B9" w:rsidRPr="00485958">
        <w:rPr>
          <w:rFonts w:cs="Times New Roman"/>
        </w:rPr>
        <w:t>‘</w:t>
      </w:r>
      <w:proofErr w:type="gramEnd"/>
      <w:r w:rsidR="004E5369" w:rsidRPr="00485958">
        <w:rPr>
          <w:rFonts w:cs="Times New Roman"/>
        </w:rPr>
        <w:t>an</w:t>
      </w:r>
      <w:r w:rsidR="00BA31ED" w:rsidRPr="00485958">
        <w:rPr>
          <w:rFonts w:cs="Times New Roman"/>
        </w:rPr>
        <w:t xml:space="preserve">, </w:t>
      </w:r>
      <w:r w:rsidRPr="00485958">
        <w:rPr>
          <w:rFonts w:cs="Times New Roman"/>
          <w:i/>
          <w:iCs/>
        </w:rPr>
        <w:t>Surah al-</w:t>
      </w:r>
      <w:proofErr w:type="spellStart"/>
      <w:r w:rsidRPr="00485958">
        <w:rPr>
          <w:rFonts w:cs="Times New Roman"/>
          <w:i/>
          <w:iCs/>
        </w:rPr>
        <w:t>Nisa</w:t>
      </w:r>
      <w:proofErr w:type="spellEnd"/>
      <w:r w:rsidRPr="00485958">
        <w:rPr>
          <w:rFonts w:cs="Times New Roman"/>
        </w:rPr>
        <w:t xml:space="preserve">, 4:59. </w:t>
      </w:r>
      <w:r w:rsidR="00BA31ED" w:rsidRPr="00485958">
        <w:rPr>
          <w:rFonts w:cs="Times New Roman"/>
        </w:rPr>
        <w:t xml:space="preserve">See Abdullah Yusuf </w:t>
      </w:r>
      <w:r w:rsidR="004718B9" w:rsidRPr="00485958">
        <w:rPr>
          <w:rFonts w:cs="Times New Roman"/>
        </w:rPr>
        <w:t>‘</w:t>
      </w:r>
      <w:r w:rsidR="00BA31ED" w:rsidRPr="00485958">
        <w:rPr>
          <w:rFonts w:cs="Times New Roman"/>
        </w:rPr>
        <w:t xml:space="preserve">Ali, </w:t>
      </w:r>
      <w:r w:rsidR="00BA31ED" w:rsidRPr="00485958">
        <w:rPr>
          <w:rFonts w:cs="Times New Roman"/>
          <w:i/>
          <w:iCs/>
        </w:rPr>
        <w:t>The Holy Qur’an; Text Translation and Commentary,</w:t>
      </w:r>
      <w:r w:rsidR="00BA31ED" w:rsidRPr="00485958">
        <w:rPr>
          <w:rFonts w:cs="Times New Roman"/>
        </w:rPr>
        <w:t xml:space="preserve"> New Revised Edition (Brentwood, Maryland, U.S.A.: Amana Corporation, 1989).</w:t>
      </w:r>
    </w:p>
  </w:footnote>
  <w:footnote w:id="33">
    <w:p w14:paraId="14136B70" w14:textId="1D276792"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Al-</w:t>
      </w:r>
      <w:proofErr w:type="spellStart"/>
      <w:r w:rsidRPr="00485958">
        <w:rPr>
          <w:rFonts w:cs="Times New Roman"/>
        </w:rPr>
        <w:t>Mallah</w:t>
      </w:r>
      <w:proofErr w:type="spellEnd"/>
      <w:r w:rsidRPr="00485958">
        <w:rPr>
          <w:rFonts w:cs="Times New Roman"/>
        </w:rPr>
        <w:t xml:space="preserve">, vol. 2, </w:t>
      </w:r>
      <w:r w:rsidR="004718B9" w:rsidRPr="00485958">
        <w:rPr>
          <w:rFonts w:cs="Times New Roman"/>
        </w:rPr>
        <w:t xml:space="preserve">p. </w:t>
      </w:r>
      <w:r w:rsidRPr="00485958">
        <w:rPr>
          <w:rFonts w:cs="Times New Roman"/>
        </w:rPr>
        <w:t xml:space="preserve">584-6. </w:t>
      </w:r>
    </w:p>
  </w:footnote>
  <w:footnote w:id="34">
    <w:p w14:paraId="41EDFD42"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Badruddin Ibrahim, </w:t>
      </w:r>
      <w:r w:rsidRPr="00485958">
        <w:rPr>
          <w:rFonts w:cs="Times New Roman"/>
          <w:i/>
        </w:rPr>
        <w:t xml:space="preserve">et al, </w:t>
      </w:r>
      <w:r w:rsidRPr="00485958">
        <w:rPr>
          <w:rFonts w:cs="Times New Roman"/>
        </w:rPr>
        <w:t xml:space="preserve">“The Role of Fatwa and Mufti in Contemporary Muslim Society,” </w:t>
      </w:r>
      <w:proofErr w:type="spellStart"/>
      <w:r w:rsidRPr="00485958">
        <w:rPr>
          <w:rFonts w:cs="Times New Roman"/>
          <w:i/>
        </w:rPr>
        <w:t>Pertanika</w:t>
      </w:r>
      <w:proofErr w:type="spellEnd"/>
      <w:r w:rsidRPr="00485958">
        <w:rPr>
          <w:rFonts w:cs="Times New Roman"/>
          <w:i/>
        </w:rPr>
        <w:t xml:space="preserve"> Journal of Social Science and Humanities</w:t>
      </w:r>
      <w:r w:rsidRPr="00485958">
        <w:rPr>
          <w:rFonts w:cs="Times New Roman"/>
        </w:rPr>
        <w:t xml:space="preserve">, 23, (S) (Nov 2015): 323.    </w:t>
      </w:r>
      <w:r w:rsidRPr="00485958">
        <w:rPr>
          <w:rFonts w:cs="Times New Roman"/>
        </w:rPr>
        <w:tab/>
      </w:r>
      <w:r w:rsidRPr="00485958">
        <w:rPr>
          <w:rFonts w:cs="Times New Roman"/>
        </w:rPr>
        <w:tab/>
      </w:r>
      <w:r w:rsidRPr="00485958">
        <w:rPr>
          <w:rFonts w:cs="Times New Roman"/>
        </w:rPr>
        <w:tab/>
        <w:t xml:space="preserve">  </w:t>
      </w:r>
    </w:p>
  </w:footnote>
  <w:footnote w:id="35">
    <w:p w14:paraId="1E1D6470" w14:textId="593F05D0" w:rsidR="009621FF" w:rsidRPr="00485958" w:rsidRDefault="009621FF"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proofErr w:type="spellStart"/>
      <w:r w:rsidRPr="00485958">
        <w:rPr>
          <w:rFonts w:cs="Times New Roman"/>
          <w:lang w:val="en-MY"/>
        </w:rPr>
        <w:t>Wahbah</w:t>
      </w:r>
      <w:proofErr w:type="spellEnd"/>
      <w:r w:rsidRPr="00485958">
        <w:rPr>
          <w:rFonts w:cs="Times New Roman"/>
          <w:lang w:val="en-MY"/>
        </w:rPr>
        <w:t xml:space="preserve"> al-</w:t>
      </w:r>
      <w:proofErr w:type="spellStart"/>
      <w:r w:rsidRPr="00485958">
        <w:rPr>
          <w:rFonts w:cs="Times New Roman"/>
          <w:lang w:val="en-MY"/>
        </w:rPr>
        <w:t>Zuhayli</w:t>
      </w:r>
      <w:proofErr w:type="spellEnd"/>
      <w:r w:rsidRPr="00485958">
        <w:rPr>
          <w:rFonts w:cs="Times New Roman"/>
          <w:lang w:val="en-MY"/>
        </w:rPr>
        <w:t xml:space="preserve">, </w:t>
      </w:r>
      <w:proofErr w:type="spellStart"/>
      <w:r w:rsidRPr="00485958">
        <w:rPr>
          <w:rFonts w:cs="Times New Roman"/>
          <w:i/>
          <w:lang w:val="en-MY"/>
        </w:rPr>
        <w:t>Usul</w:t>
      </w:r>
      <w:proofErr w:type="spellEnd"/>
      <w:r w:rsidRPr="00485958">
        <w:rPr>
          <w:rFonts w:cs="Times New Roman"/>
          <w:i/>
          <w:lang w:val="en-MY"/>
        </w:rPr>
        <w:t xml:space="preserve"> al-</w:t>
      </w:r>
      <w:proofErr w:type="spellStart"/>
      <w:r w:rsidRPr="00485958">
        <w:rPr>
          <w:rFonts w:cs="Times New Roman"/>
          <w:i/>
          <w:lang w:val="en-MY"/>
        </w:rPr>
        <w:t>Fiqh</w:t>
      </w:r>
      <w:proofErr w:type="spellEnd"/>
      <w:r w:rsidRPr="00485958">
        <w:rPr>
          <w:rFonts w:cs="Times New Roman"/>
          <w:i/>
          <w:lang w:val="en-MY"/>
        </w:rPr>
        <w:t xml:space="preserve"> al-</w:t>
      </w:r>
      <w:proofErr w:type="spellStart"/>
      <w:r w:rsidRPr="00485958">
        <w:rPr>
          <w:rFonts w:cs="Times New Roman"/>
          <w:i/>
          <w:lang w:val="en-MY"/>
        </w:rPr>
        <w:t>Islami</w:t>
      </w:r>
      <w:proofErr w:type="spellEnd"/>
      <w:r w:rsidRPr="00485958">
        <w:rPr>
          <w:rFonts w:cs="Times New Roman"/>
          <w:lang w:val="en-MY"/>
        </w:rPr>
        <w:t>, Vol. 2, Dar al-</w:t>
      </w:r>
      <w:proofErr w:type="spellStart"/>
      <w:r w:rsidRPr="00485958">
        <w:rPr>
          <w:rFonts w:cs="Times New Roman"/>
          <w:lang w:val="en-MY"/>
        </w:rPr>
        <w:t>Fikr</w:t>
      </w:r>
      <w:proofErr w:type="spellEnd"/>
      <w:r w:rsidRPr="00485958">
        <w:rPr>
          <w:rFonts w:cs="Times New Roman"/>
          <w:lang w:val="en-MY"/>
        </w:rPr>
        <w:t xml:space="preserve">, Damascus, 2010, </w:t>
      </w:r>
      <w:r w:rsidR="00074A3E" w:rsidRPr="00485958">
        <w:rPr>
          <w:rFonts w:cs="Times New Roman"/>
          <w:lang w:val="en-MY"/>
        </w:rPr>
        <w:t>p.</w:t>
      </w:r>
      <w:r w:rsidRPr="00485958">
        <w:rPr>
          <w:rFonts w:cs="Times New Roman"/>
          <w:lang w:val="en-MY"/>
        </w:rPr>
        <w:t>427.</w:t>
      </w:r>
    </w:p>
  </w:footnote>
  <w:footnote w:id="36">
    <w:p w14:paraId="6D967A54"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(1980) JH 5, 326.</w:t>
      </w:r>
    </w:p>
  </w:footnote>
  <w:footnote w:id="37">
    <w:p w14:paraId="4CBFFA6D" w14:textId="61CED5E0" w:rsidR="00076366" w:rsidRPr="00485958" w:rsidRDefault="00076366"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 xml:space="preserve">See Muhammad Abu </w:t>
      </w:r>
      <w:proofErr w:type="spellStart"/>
      <w:r w:rsidRPr="00485958">
        <w:rPr>
          <w:rFonts w:cs="Times New Roman"/>
        </w:rPr>
        <w:t>Zahrah</w:t>
      </w:r>
      <w:proofErr w:type="spellEnd"/>
      <w:r w:rsidRPr="00485958">
        <w:rPr>
          <w:rFonts w:cs="Times New Roman"/>
        </w:rPr>
        <w:t>, a</w:t>
      </w:r>
      <w:r w:rsidRPr="00485958">
        <w:rPr>
          <w:rFonts w:cs="Times New Roman"/>
          <w:i/>
          <w:iCs/>
        </w:rPr>
        <w:t>l-</w:t>
      </w:r>
      <w:proofErr w:type="spellStart"/>
      <w:r w:rsidRPr="00485958">
        <w:rPr>
          <w:rFonts w:cs="Times New Roman"/>
          <w:i/>
          <w:iCs/>
        </w:rPr>
        <w:t>Ahwal</w:t>
      </w:r>
      <w:proofErr w:type="spellEnd"/>
      <w:r w:rsidRPr="00485958">
        <w:rPr>
          <w:rFonts w:cs="Times New Roman"/>
          <w:i/>
          <w:iCs/>
        </w:rPr>
        <w:t xml:space="preserve"> al-</w:t>
      </w:r>
      <w:proofErr w:type="spellStart"/>
      <w:r w:rsidRPr="00485958">
        <w:rPr>
          <w:rFonts w:cs="Times New Roman"/>
          <w:i/>
          <w:iCs/>
        </w:rPr>
        <w:t>Shakhsiyyah</w:t>
      </w:r>
      <w:proofErr w:type="spellEnd"/>
      <w:r w:rsidRPr="00485958">
        <w:rPr>
          <w:rFonts w:cs="Times New Roman"/>
        </w:rPr>
        <w:t>, Dar al-</w:t>
      </w:r>
      <w:proofErr w:type="spellStart"/>
      <w:r w:rsidRPr="00485958">
        <w:rPr>
          <w:rFonts w:cs="Times New Roman"/>
        </w:rPr>
        <w:t>Fikr</w:t>
      </w:r>
      <w:proofErr w:type="spellEnd"/>
      <w:r w:rsidRPr="00485958">
        <w:rPr>
          <w:rFonts w:cs="Times New Roman"/>
        </w:rPr>
        <w:t xml:space="preserve"> al</w:t>
      </w:r>
      <w:proofErr w:type="gramStart"/>
      <w:r w:rsidRPr="00485958">
        <w:rPr>
          <w:rFonts w:cs="Times New Roman"/>
        </w:rPr>
        <w:t>-‘</w:t>
      </w:r>
      <w:proofErr w:type="gramEnd"/>
      <w:r w:rsidRPr="00485958">
        <w:rPr>
          <w:rFonts w:cs="Times New Roman"/>
        </w:rPr>
        <w:t xml:space="preserve">Arabi: </w:t>
      </w:r>
      <w:proofErr w:type="spellStart"/>
      <w:r w:rsidRPr="00485958">
        <w:rPr>
          <w:rFonts w:cs="Times New Roman"/>
        </w:rPr>
        <w:t>n.pp</w:t>
      </w:r>
      <w:proofErr w:type="spellEnd"/>
      <w:r w:rsidRPr="00485958">
        <w:rPr>
          <w:rFonts w:cs="Times New Roman"/>
        </w:rPr>
        <w:t>., n.d., pp. 386-387.</w:t>
      </w:r>
    </w:p>
  </w:footnote>
  <w:footnote w:id="38">
    <w:p w14:paraId="429F8AA6"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(2003) 16 JH (2) 101; [2006] 4 </w:t>
      </w:r>
      <w:proofErr w:type="spellStart"/>
      <w:r w:rsidRPr="00485958">
        <w:rPr>
          <w:rFonts w:cs="Times New Roman"/>
        </w:rPr>
        <w:t>ShLR</w:t>
      </w:r>
      <w:proofErr w:type="spellEnd"/>
      <w:r w:rsidRPr="00485958">
        <w:rPr>
          <w:rFonts w:cs="Times New Roman"/>
        </w:rPr>
        <w:t xml:space="preserve"> 154.</w:t>
      </w:r>
    </w:p>
  </w:footnote>
  <w:footnote w:id="39">
    <w:p w14:paraId="7D96CDC1"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[2011] 2 </w:t>
      </w:r>
      <w:proofErr w:type="spellStart"/>
      <w:r w:rsidRPr="00485958">
        <w:rPr>
          <w:rFonts w:cs="Times New Roman"/>
        </w:rPr>
        <w:t>ShLR</w:t>
      </w:r>
      <w:proofErr w:type="spellEnd"/>
      <w:r w:rsidRPr="00485958">
        <w:rPr>
          <w:rFonts w:cs="Times New Roman"/>
        </w:rPr>
        <w:t xml:space="preserve"> 1.</w:t>
      </w:r>
    </w:p>
  </w:footnote>
  <w:footnote w:id="40">
    <w:p w14:paraId="5D08952F"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(2009) 28 JH (2) 203, [2010] 1 CLJ (</w:t>
      </w:r>
      <w:proofErr w:type="spellStart"/>
      <w:r w:rsidRPr="00485958">
        <w:rPr>
          <w:rFonts w:cs="Times New Roman"/>
        </w:rPr>
        <w:t>Sya</w:t>
      </w:r>
      <w:proofErr w:type="spellEnd"/>
      <w:r w:rsidRPr="00485958">
        <w:rPr>
          <w:rFonts w:cs="Times New Roman"/>
        </w:rPr>
        <w:t>) 126.</w:t>
      </w:r>
    </w:p>
  </w:footnote>
  <w:footnote w:id="41">
    <w:p w14:paraId="72A8D630" w14:textId="2BBD910B" w:rsidR="00076366" w:rsidRPr="00485958" w:rsidRDefault="00076366"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See al-</w:t>
      </w:r>
      <w:proofErr w:type="spellStart"/>
      <w:r w:rsidRPr="00485958">
        <w:rPr>
          <w:rFonts w:cs="Times New Roman"/>
        </w:rPr>
        <w:t>San’ani</w:t>
      </w:r>
      <w:proofErr w:type="spellEnd"/>
      <w:r w:rsidRPr="00485958">
        <w:rPr>
          <w:rFonts w:cs="Times New Roman"/>
        </w:rPr>
        <w:t xml:space="preserve"> Muhammad Ibn Ismail, </w:t>
      </w:r>
      <w:proofErr w:type="spellStart"/>
      <w:r w:rsidRPr="00485958">
        <w:rPr>
          <w:rFonts w:cs="Times New Roman"/>
          <w:i/>
          <w:iCs/>
        </w:rPr>
        <w:t>Subul</w:t>
      </w:r>
      <w:proofErr w:type="spellEnd"/>
      <w:r w:rsidRPr="00485958">
        <w:rPr>
          <w:rFonts w:cs="Times New Roman"/>
          <w:i/>
          <w:iCs/>
        </w:rPr>
        <w:t xml:space="preserve"> al-Salam </w:t>
      </w:r>
      <w:proofErr w:type="spellStart"/>
      <w:r w:rsidRPr="00485958">
        <w:rPr>
          <w:rFonts w:cs="Times New Roman"/>
          <w:i/>
          <w:iCs/>
        </w:rPr>
        <w:t>Sharh</w:t>
      </w:r>
      <w:proofErr w:type="spellEnd"/>
      <w:r w:rsidRPr="00485958">
        <w:rPr>
          <w:rFonts w:cs="Times New Roman"/>
          <w:i/>
          <w:iCs/>
        </w:rPr>
        <w:t xml:space="preserve"> </w:t>
      </w:r>
      <w:proofErr w:type="spellStart"/>
      <w:r w:rsidRPr="00485958">
        <w:rPr>
          <w:rFonts w:cs="Times New Roman"/>
          <w:i/>
          <w:iCs/>
        </w:rPr>
        <w:t>Bulugh</w:t>
      </w:r>
      <w:proofErr w:type="spellEnd"/>
      <w:r w:rsidRPr="00485958">
        <w:rPr>
          <w:rFonts w:cs="Times New Roman"/>
          <w:i/>
          <w:iCs/>
        </w:rPr>
        <w:t xml:space="preserve"> al-</w:t>
      </w:r>
      <w:proofErr w:type="spellStart"/>
      <w:r w:rsidRPr="00485958">
        <w:rPr>
          <w:rFonts w:cs="Times New Roman"/>
          <w:i/>
          <w:iCs/>
        </w:rPr>
        <w:t>Maram</w:t>
      </w:r>
      <w:proofErr w:type="spellEnd"/>
      <w:r w:rsidRPr="00485958">
        <w:rPr>
          <w:rFonts w:cs="Times New Roman"/>
        </w:rPr>
        <w:t>, Vol. 3, Beirut: Dar al-Kitab al</w:t>
      </w:r>
      <w:proofErr w:type="gramStart"/>
      <w:r w:rsidRPr="00485958">
        <w:rPr>
          <w:rFonts w:cs="Times New Roman"/>
        </w:rPr>
        <w:t>-‘</w:t>
      </w:r>
      <w:proofErr w:type="gramEnd"/>
      <w:r w:rsidRPr="00485958">
        <w:rPr>
          <w:rFonts w:cs="Times New Roman"/>
        </w:rPr>
        <w:t>Arabi, 1987, p. 210.</w:t>
      </w:r>
    </w:p>
  </w:footnote>
  <w:footnote w:id="42">
    <w:p w14:paraId="38A24CA9" w14:textId="22720C05" w:rsidR="009621FF" w:rsidRPr="00485958" w:rsidRDefault="009621FF" w:rsidP="00485958">
      <w:pPr>
        <w:pStyle w:val="NoSpacing"/>
        <w:ind w:left="340" w:hanging="340"/>
        <w:jc w:val="both"/>
        <w:rPr>
          <w:rFonts w:ascii="Times New Roman" w:hAnsi="Times New Roman" w:cs="Times New Roman"/>
          <w:sz w:val="20"/>
          <w:szCs w:val="20"/>
        </w:rPr>
      </w:pPr>
      <w:r w:rsidRPr="00485958">
        <w:rPr>
          <w:rStyle w:val="FootnoteReference"/>
          <w:rFonts w:ascii="Times New Roman" w:hAnsi="Times New Roman" w:cs="Times New Roman"/>
          <w:sz w:val="20"/>
          <w:szCs w:val="20"/>
        </w:rPr>
        <w:footnoteRef/>
      </w:r>
      <w:r w:rsidR="004E5369" w:rsidRPr="00485958">
        <w:rPr>
          <w:rFonts w:ascii="Times New Roman" w:hAnsi="Times New Roman" w:cs="Times New Roman"/>
          <w:sz w:val="20"/>
          <w:szCs w:val="20"/>
        </w:rPr>
        <w:t xml:space="preserve"> </w:t>
      </w:r>
      <w:r w:rsidR="000B4D29" w:rsidRPr="00485958">
        <w:rPr>
          <w:rFonts w:ascii="Times New Roman" w:hAnsi="Times New Roman" w:cs="Times New Roman"/>
          <w:sz w:val="20"/>
          <w:szCs w:val="20"/>
        </w:rPr>
        <w:tab/>
      </w:r>
      <w:r w:rsidR="004E5369" w:rsidRPr="00485958">
        <w:rPr>
          <w:rFonts w:ascii="Times New Roman" w:hAnsi="Times New Roman" w:cs="Times New Roman"/>
          <w:sz w:val="20"/>
          <w:szCs w:val="20"/>
        </w:rPr>
        <w:t>Selangor Fatwa 28 April 2005.</w:t>
      </w:r>
      <w:r w:rsidRPr="00485958">
        <w:rPr>
          <w:rFonts w:ascii="Times New Roman" w:hAnsi="Times New Roman" w:cs="Times New Roman"/>
          <w:sz w:val="20"/>
          <w:szCs w:val="20"/>
        </w:rPr>
        <w:t xml:space="preserve"> Selangor Fatwa 28 April 2005. For example, the fatwa states; “</w:t>
      </w:r>
      <w:proofErr w:type="spellStart"/>
      <w:r w:rsidRPr="00485958">
        <w:rPr>
          <w:rFonts w:ascii="Times New Roman" w:hAnsi="Times New Roman" w:cs="Times New Roman"/>
          <w:sz w:val="20"/>
          <w:szCs w:val="20"/>
        </w:rPr>
        <w:t>Jawatankuasa</w:t>
      </w:r>
      <w:proofErr w:type="spellEnd"/>
      <w:r w:rsidRPr="00485958">
        <w:rPr>
          <w:rFonts w:ascii="Times New Roman" w:hAnsi="Times New Roman" w:cs="Times New Roman"/>
          <w:sz w:val="20"/>
          <w:szCs w:val="20"/>
        </w:rPr>
        <w:t xml:space="preserve"> Fatwa Selangor </w:t>
      </w:r>
      <w:proofErr w:type="spellStart"/>
      <w:r w:rsidRPr="00485958">
        <w:rPr>
          <w:rFonts w:ascii="Times New Roman" w:hAnsi="Times New Roman" w:cs="Times New Roman"/>
          <w:sz w:val="20"/>
          <w:szCs w:val="20"/>
        </w:rPr>
        <w:t>bertarikh</w:t>
      </w:r>
      <w:proofErr w:type="spellEnd"/>
      <w:r w:rsidRPr="00485958">
        <w:rPr>
          <w:rFonts w:ascii="Times New Roman" w:hAnsi="Times New Roman" w:cs="Times New Roman"/>
          <w:sz w:val="20"/>
          <w:szCs w:val="20"/>
        </w:rPr>
        <w:t xml:space="preserve"> 17 </w:t>
      </w:r>
      <w:proofErr w:type="spellStart"/>
      <w:r w:rsidRPr="00485958">
        <w:rPr>
          <w:rFonts w:ascii="Times New Roman" w:hAnsi="Times New Roman" w:cs="Times New Roman"/>
          <w:sz w:val="20"/>
          <w:szCs w:val="20"/>
        </w:rPr>
        <w:t>Januari</w:t>
      </w:r>
      <w:proofErr w:type="spellEnd"/>
      <w:r w:rsidRPr="00485958">
        <w:rPr>
          <w:rFonts w:ascii="Times New Roman" w:hAnsi="Times New Roman" w:cs="Times New Roman"/>
          <w:sz w:val="20"/>
          <w:szCs w:val="20"/>
        </w:rPr>
        <w:t xml:space="preserve"> 2005 </w:t>
      </w:r>
      <w:proofErr w:type="spellStart"/>
      <w:r w:rsidRPr="00485958">
        <w:rPr>
          <w:rFonts w:ascii="Times New Roman" w:hAnsi="Times New Roman" w:cs="Times New Roman"/>
          <w:sz w:val="20"/>
          <w:szCs w:val="20"/>
        </w:rPr>
        <w:t>telah</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memutuskan</w:t>
      </w:r>
      <w:proofErr w:type="spellEnd"/>
      <w:r w:rsidRPr="00485958">
        <w:rPr>
          <w:rFonts w:ascii="Times New Roman" w:hAnsi="Times New Roman" w:cs="Times New Roman"/>
          <w:sz w:val="20"/>
          <w:szCs w:val="20"/>
        </w:rPr>
        <w:t xml:space="preserve"> </w:t>
      </w:r>
      <w:proofErr w:type="spellStart"/>
      <w:proofErr w:type="gramStart"/>
      <w:r w:rsidRPr="00485958">
        <w:rPr>
          <w:rFonts w:ascii="Times New Roman" w:hAnsi="Times New Roman" w:cs="Times New Roman"/>
          <w:sz w:val="20"/>
          <w:szCs w:val="20"/>
        </w:rPr>
        <w:t>bahawa</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sighah</w:t>
      </w:r>
      <w:proofErr w:type="spellEnd"/>
      <w:proofErr w:type="gram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berkaitan</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anak</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tak</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sah</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taraf</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menurut</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hukum</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syara</w:t>
      </w:r>
      <w:proofErr w:type="spellEnd"/>
      <w:r w:rsidRPr="00485958">
        <w:rPr>
          <w:rFonts w:ascii="Times New Roman" w:hAnsi="Times New Roman" w:cs="Times New Roman"/>
          <w:sz w:val="20"/>
          <w:szCs w:val="20"/>
        </w:rPr>
        <w:t xml:space="preserve">’ </w:t>
      </w:r>
      <w:proofErr w:type="spellStart"/>
      <w:r w:rsidRPr="00485958">
        <w:rPr>
          <w:rFonts w:ascii="Times New Roman" w:hAnsi="Times New Roman" w:cs="Times New Roman"/>
          <w:sz w:val="20"/>
          <w:szCs w:val="20"/>
        </w:rPr>
        <w:t>ialah</w:t>
      </w:r>
      <w:proofErr w:type="spellEnd"/>
      <w:r w:rsidRPr="00485958">
        <w:rPr>
          <w:rFonts w:ascii="Times New Roman" w:hAnsi="Times New Roman" w:cs="Times New Roman"/>
          <w:sz w:val="20"/>
          <w:szCs w:val="20"/>
        </w:rPr>
        <w:t xml:space="preserve"> :</w:t>
      </w:r>
    </w:p>
    <w:p w14:paraId="4563C5DD" w14:textId="0C43D810" w:rsidR="009621FF" w:rsidRPr="00485958" w:rsidRDefault="000B4D29" w:rsidP="00485958">
      <w:pPr>
        <w:pStyle w:val="NoSpacing"/>
        <w:ind w:left="340" w:hanging="340"/>
        <w:jc w:val="both"/>
        <w:rPr>
          <w:rFonts w:ascii="Times New Roman" w:eastAsia="Times New Roman" w:hAnsi="Times New Roman" w:cs="Times New Roman"/>
          <w:sz w:val="20"/>
          <w:szCs w:val="20"/>
          <w:lang w:val="en-MY" w:eastAsia="en-MY"/>
        </w:rPr>
      </w:pPr>
      <w:r w:rsidRPr="00485958">
        <w:rPr>
          <w:rFonts w:ascii="Times New Roman" w:eastAsia="Times New Roman" w:hAnsi="Times New Roman" w:cs="Times New Roman"/>
          <w:sz w:val="20"/>
          <w:szCs w:val="20"/>
          <w:lang w:val="en-MY" w:eastAsia="en-MY"/>
        </w:rPr>
        <w:tab/>
      </w:r>
      <w:r w:rsidR="009621FF" w:rsidRPr="00485958">
        <w:rPr>
          <w:rFonts w:ascii="Times New Roman" w:eastAsia="Times New Roman" w:hAnsi="Times New Roman" w:cs="Times New Roman"/>
          <w:sz w:val="20"/>
          <w:szCs w:val="20"/>
          <w:lang w:val="en-MY" w:eastAsia="en-MY"/>
        </w:rPr>
        <w:t xml:space="preserve">1.Anak yang </w:t>
      </w:r>
      <w:proofErr w:type="spellStart"/>
      <w:r w:rsidR="009621FF" w:rsidRPr="00485958">
        <w:rPr>
          <w:rFonts w:ascii="Times New Roman" w:eastAsia="Times New Roman" w:hAnsi="Times New Roman" w:cs="Times New Roman"/>
          <w:sz w:val="20"/>
          <w:szCs w:val="20"/>
          <w:lang w:val="en-MY" w:eastAsia="en-MY"/>
        </w:rPr>
        <w:t>dilahirkan</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tanpa</w:t>
      </w:r>
      <w:proofErr w:type="spellEnd"/>
      <w:r w:rsidR="009621FF" w:rsidRPr="00485958">
        <w:rPr>
          <w:rFonts w:ascii="Times New Roman" w:eastAsia="Times New Roman" w:hAnsi="Times New Roman" w:cs="Times New Roman"/>
          <w:sz w:val="20"/>
          <w:szCs w:val="20"/>
          <w:lang w:val="en-MY" w:eastAsia="en-MY"/>
        </w:rPr>
        <w:t xml:space="preserve"> nikah </w:t>
      </w:r>
      <w:proofErr w:type="spellStart"/>
      <w:r w:rsidR="009621FF" w:rsidRPr="00485958">
        <w:rPr>
          <w:rFonts w:ascii="Times New Roman" w:eastAsia="Times New Roman" w:hAnsi="Times New Roman" w:cs="Times New Roman"/>
          <w:sz w:val="20"/>
          <w:szCs w:val="20"/>
          <w:lang w:val="en-MY" w:eastAsia="en-MY"/>
        </w:rPr>
        <w:t>sama</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ada</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hasil</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daripada</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zina</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rogol</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atau</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melalui</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cara</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sainifik</w:t>
      </w:r>
      <w:proofErr w:type="spellEnd"/>
      <w:r w:rsidR="009621FF" w:rsidRPr="00485958">
        <w:rPr>
          <w:rFonts w:ascii="Times New Roman" w:eastAsia="Times New Roman" w:hAnsi="Times New Roman" w:cs="Times New Roman"/>
          <w:sz w:val="20"/>
          <w:szCs w:val="20"/>
          <w:lang w:val="en-MY" w:eastAsia="en-MY"/>
        </w:rPr>
        <w:t xml:space="preserve"> yang </w:t>
      </w:r>
      <w:proofErr w:type="spellStart"/>
      <w:r w:rsidR="009621FF" w:rsidRPr="00485958">
        <w:rPr>
          <w:rFonts w:ascii="Times New Roman" w:eastAsia="Times New Roman" w:hAnsi="Times New Roman" w:cs="Times New Roman"/>
          <w:sz w:val="20"/>
          <w:szCs w:val="20"/>
          <w:lang w:val="en-MY" w:eastAsia="en-MY"/>
        </w:rPr>
        <w:t>bertentangan</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dengan</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hukum</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syara</w:t>
      </w:r>
      <w:proofErr w:type="spellEnd"/>
      <w:r w:rsidR="009621FF" w:rsidRPr="00485958">
        <w:rPr>
          <w:rFonts w:ascii="Times New Roman" w:eastAsia="Times New Roman" w:hAnsi="Times New Roman" w:cs="Times New Roman"/>
          <w:sz w:val="20"/>
          <w:szCs w:val="20"/>
          <w:lang w:val="en-MY" w:eastAsia="en-MY"/>
        </w:rPr>
        <w:t>’.</w:t>
      </w:r>
    </w:p>
    <w:p w14:paraId="1FAA7A4A" w14:textId="21C492CA" w:rsidR="009621FF" w:rsidRPr="00485958" w:rsidRDefault="000B4D29" w:rsidP="00485958">
      <w:pPr>
        <w:pStyle w:val="NoSpacing"/>
        <w:ind w:left="340" w:hanging="340"/>
        <w:jc w:val="both"/>
        <w:rPr>
          <w:rFonts w:ascii="Times New Roman" w:eastAsia="Times New Roman" w:hAnsi="Times New Roman" w:cs="Times New Roman"/>
          <w:sz w:val="20"/>
          <w:szCs w:val="20"/>
          <w:lang w:val="en-MY" w:eastAsia="en-MY"/>
        </w:rPr>
      </w:pPr>
      <w:r w:rsidRPr="00485958">
        <w:rPr>
          <w:rFonts w:ascii="Times New Roman" w:eastAsia="Times New Roman" w:hAnsi="Times New Roman" w:cs="Times New Roman"/>
          <w:sz w:val="20"/>
          <w:szCs w:val="20"/>
          <w:lang w:val="en-MY" w:eastAsia="en-MY"/>
        </w:rPr>
        <w:tab/>
      </w:r>
      <w:r w:rsidR="009621FF" w:rsidRPr="00485958">
        <w:rPr>
          <w:rFonts w:ascii="Times New Roman" w:eastAsia="Times New Roman" w:hAnsi="Times New Roman" w:cs="Times New Roman"/>
          <w:sz w:val="20"/>
          <w:szCs w:val="20"/>
          <w:lang w:val="en-MY" w:eastAsia="en-MY"/>
        </w:rPr>
        <w:t xml:space="preserve">2.Anak yang </w:t>
      </w:r>
      <w:proofErr w:type="spellStart"/>
      <w:r w:rsidR="009621FF" w:rsidRPr="00485958">
        <w:rPr>
          <w:rFonts w:ascii="Times New Roman" w:eastAsia="Times New Roman" w:hAnsi="Times New Roman" w:cs="Times New Roman"/>
          <w:sz w:val="20"/>
          <w:szCs w:val="20"/>
          <w:lang w:val="en-MY" w:eastAsia="en-MY"/>
        </w:rPr>
        <w:t>dilahirkan</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kurang</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daripada</w:t>
      </w:r>
      <w:proofErr w:type="spellEnd"/>
      <w:r w:rsidR="009621FF" w:rsidRPr="00485958">
        <w:rPr>
          <w:rFonts w:ascii="Times New Roman" w:eastAsia="Times New Roman" w:hAnsi="Times New Roman" w:cs="Times New Roman"/>
          <w:sz w:val="20"/>
          <w:szCs w:val="20"/>
          <w:lang w:val="en-MY" w:eastAsia="en-MY"/>
        </w:rPr>
        <w:t xml:space="preserve"> 6 </w:t>
      </w:r>
      <w:proofErr w:type="spellStart"/>
      <w:r w:rsidR="009621FF" w:rsidRPr="00485958">
        <w:rPr>
          <w:rFonts w:ascii="Times New Roman" w:eastAsia="Times New Roman" w:hAnsi="Times New Roman" w:cs="Times New Roman"/>
          <w:sz w:val="20"/>
          <w:szCs w:val="20"/>
          <w:lang w:val="en-MY" w:eastAsia="en-MY"/>
        </w:rPr>
        <w:t>bulan</w:t>
      </w:r>
      <w:proofErr w:type="spellEnd"/>
      <w:r w:rsidR="009621FF" w:rsidRPr="00485958">
        <w:rPr>
          <w:rFonts w:ascii="Times New Roman" w:eastAsia="Times New Roman" w:hAnsi="Times New Roman" w:cs="Times New Roman"/>
          <w:sz w:val="20"/>
          <w:szCs w:val="20"/>
          <w:lang w:val="en-MY" w:eastAsia="en-MY"/>
        </w:rPr>
        <w:t xml:space="preserve"> 2 </w:t>
      </w:r>
      <w:proofErr w:type="spellStart"/>
      <w:r w:rsidR="009621FF" w:rsidRPr="00485958">
        <w:rPr>
          <w:rFonts w:ascii="Times New Roman" w:eastAsia="Times New Roman" w:hAnsi="Times New Roman" w:cs="Times New Roman"/>
          <w:sz w:val="20"/>
          <w:szCs w:val="20"/>
          <w:lang w:val="en-MY" w:eastAsia="en-MY"/>
        </w:rPr>
        <w:t>lahzah</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qamariah</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dari</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waktu</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Imkan</w:t>
      </w:r>
      <w:proofErr w:type="spellEnd"/>
      <w:r w:rsidR="009621FF" w:rsidRPr="00485958">
        <w:rPr>
          <w:rFonts w:ascii="Times New Roman" w:eastAsia="Times New Roman" w:hAnsi="Times New Roman" w:cs="Times New Roman"/>
          <w:sz w:val="20"/>
          <w:szCs w:val="20"/>
          <w:lang w:val="en-MY" w:eastAsia="en-MY"/>
        </w:rPr>
        <w:t xml:space="preserve"> ad </w:t>
      </w:r>
      <w:proofErr w:type="spellStart"/>
      <w:r w:rsidR="009621FF" w:rsidRPr="00485958">
        <w:rPr>
          <w:rFonts w:ascii="Times New Roman" w:eastAsia="Times New Roman" w:hAnsi="Times New Roman" w:cs="Times New Roman"/>
          <w:sz w:val="20"/>
          <w:szCs w:val="20"/>
          <w:lang w:val="en-MY" w:eastAsia="en-MY"/>
        </w:rPr>
        <w:t>Dukhul</w:t>
      </w:r>
      <w:proofErr w:type="spellEnd"/>
      <w:r w:rsidR="009621FF" w:rsidRPr="00485958">
        <w:rPr>
          <w:rFonts w:ascii="Times New Roman" w:eastAsia="Times New Roman" w:hAnsi="Times New Roman" w:cs="Times New Roman"/>
          <w:sz w:val="20"/>
          <w:szCs w:val="20"/>
          <w:lang w:val="en-MY" w:eastAsia="en-MY"/>
        </w:rPr>
        <w:t xml:space="preserve">” dan </w:t>
      </w:r>
      <w:proofErr w:type="spellStart"/>
      <w:r w:rsidR="009621FF" w:rsidRPr="00485958">
        <w:rPr>
          <w:rFonts w:ascii="Times New Roman" w:eastAsia="Times New Roman" w:hAnsi="Times New Roman" w:cs="Times New Roman"/>
          <w:sz w:val="20"/>
          <w:szCs w:val="20"/>
          <w:lang w:val="en-MY" w:eastAsia="en-MY"/>
        </w:rPr>
        <w:t>bukan</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hasil</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daripada</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persetubuhan</w:t>
      </w:r>
      <w:proofErr w:type="spellEnd"/>
      <w:r w:rsidR="009621FF" w:rsidRPr="00485958">
        <w:rPr>
          <w:rFonts w:ascii="Times New Roman" w:eastAsia="Times New Roman" w:hAnsi="Times New Roman" w:cs="Times New Roman"/>
          <w:sz w:val="20"/>
          <w:szCs w:val="20"/>
          <w:lang w:val="en-MY" w:eastAsia="en-MY"/>
        </w:rPr>
        <w:t xml:space="preserve"> </w:t>
      </w:r>
      <w:proofErr w:type="spellStart"/>
      <w:r w:rsidR="009621FF" w:rsidRPr="00485958">
        <w:rPr>
          <w:rFonts w:ascii="Times New Roman" w:eastAsia="Times New Roman" w:hAnsi="Times New Roman" w:cs="Times New Roman"/>
          <w:sz w:val="20"/>
          <w:szCs w:val="20"/>
          <w:lang w:val="en-MY" w:eastAsia="en-MY"/>
        </w:rPr>
        <w:t>syubhat</w:t>
      </w:r>
      <w:proofErr w:type="spellEnd"/>
      <w:r w:rsidR="009621FF" w:rsidRPr="00485958">
        <w:rPr>
          <w:rFonts w:ascii="Times New Roman" w:eastAsia="Times New Roman" w:hAnsi="Times New Roman" w:cs="Times New Roman"/>
          <w:sz w:val="20"/>
          <w:szCs w:val="20"/>
          <w:lang w:val="en-MY" w:eastAsia="en-MY"/>
        </w:rPr>
        <w:t>.</w:t>
      </w:r>
    </w:p>
    <w:p w14:paraId="0F54D841" w14:textId="6E2487C9" w:rsidR="009621FF" w:rsidRPr="00485958" w:rsidRDefault="000B4D29" w:rsidP="00485958">
      <w:pPr>
        <w:pStyle w:val="FootnoteText"/>
        <w:widowControl/>
        <w:wordWrap/>
        <w:ind w:left="340" w:hanging="340"/>
        <w:rPr>
          <w:rFonts w:cs="Times New Roman"/>
        </w:rPr>
      </w:pPr>
      <w:r w:rsidRPr="00485958">
        <w:rPr>
          <w:rFonts w:eastAsia="Times New Roman" w:cs="Times New Roman"/>
          <w:lang w:val="en-MY" w:eastAsia="en-MY"/>
        </w:rPr>
        <w:tab/>
      </w:r>
      <w:r w:rsidR="009621FF" w:rsidRPr="00485958">
        <w:rPr>
          <w:rFonts w:eastAsia="Times New Roman" w:cs="Times New Roman"/>
          <w:lang w:val="en-MY" w:eastAsia="en-MY"/>
        </w:rPr>
        <w:t xml:space="preserve">3.Anak yang </w:t>
      </w:r>
      <w:proofErr w:type="spellStart"/>
      <w:r w:rsidR="009621FF" w:rsidRPr="00485958">
        <w:rPr>
          <w:rFonts w:eastAsia="Times New Roman" w:cs="Times New Roman"/>
          <w:lang w:val="en-MY" w:eastAsia="en-MY"/>
        </w:rPr>
        <w:t>dilahirkan</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lebih</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daripada</w:t>
      </w:r>
      <w:proofErr w:type="spellEnd"/>
      <w:r w:rsidR="009621FF" w:rsidRPr="00485958">
        <w:rPr>
          <w:rFonts w:eastAsia="Times New Roman" w:cs="Times New Roman"/>
          <w:lang w:val="en-MY" w:eastAsia="en-MY"/>
        </w:rPr>
        <w:t xml:space="preserve"> 6 </w:t>
      </w:r>
      <w:proofErr w:type="spellStart"/>
      <w:r w:rsidR="009621FF" w:rsidRPr="00485958">
        <w:rPr>
          <w:rFonts w:eastAsia="Times New Roman" w:cs="Times New Roman"/>
          <w:lang w:val="en-MY" w:eastAsia="en-MY"/>
        </w:rPr>
        <w:t>bulan</w:t>
      </w:r>
      <w:proofErr w:type="spellEnd"/>
      <w:r w:rsidR="009621FF" w:rsidRPr="00485958">
        <w:rPr>
          <w:rFonts w:eastAsia="Times New Roman" w:cs="Times New Roman"/>
          <w:lang w:val="en-MY" w:eastAsia="en-MY"/>
        </w:rPr>
        <w:t xml:space="preserve"> 2 </w:t>
      </w:r>
      <w:proofErr w:type="spellStart"/>
      <w:r w:rsidR="009621FF" w:rsidRPr="00485958">
        <w:rPr>
          <w:rFonts w:eastAsia="Times New Roman" w:cs="Times New Roman"/>
          <w:lang w:val="en-MY" w:eastAsia="en-MY"/>
        </w:rPr>
        <w:t>lahzah</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qamariah</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dari</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segi</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waktu</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Imkan</w:t>
      </w:r>
      <w:proofErr w:type="spellEnd"/>
      <w:r w:rsidR="009621FF" w:rsidRPr="00485958">
        <w:rPr>
          <w:rFonts w:eastAsia="Times New Roman" w:cs="Times New Roman"/>
          <w:lang w:val="en-MY" w:eastAsia="en-MY"/>
        </w:rPr>
        <w:t xml:space="preserve"> ad </w:t>
      </w:r>
      <w:proofErr w:type="spellStart"/>
      <w:r w:rsidR="009621FF" w:rsidRPr="00485958">
        <w:rPr>
          <w:rFonts w:eastAsia="Times New Roman" w:cs="Times New Roman"/>
          <w:lang w:val="en-MY" w:eastAsia="en-MY"/>
        </w:rPr>
        <w:t>Dukhul</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selepas</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akad</w:t>
      </w:r>
      <w:proofErr w:type="spellEnd"/>
      <w:r w:rsidR="009621FF" w:rsidRPr="00485958">
        <w:rPr>
          <w:rFonts w:eastAsia="Times New Roman" w:cs="Times New Roman"/>
          <w:lang w:val="en-MY" w:eastAsia="en-MY"/>
        </w:rPr>
        <w:t xml:space="preserve"> yang </w:t>
      </w:r>
      <w:proofErr w:type="spellStart"/>
      <w:r w:rsidR="009621FF" w:rsidRPr="00485958">
        <w:rPr>
          <w:rFonts w:eastAsia="Times New Roman" w:cs="Times New Roman"/>
          <w:lang w:val="en-MY" w:eastAsia="en-MY"/>
        </w:rPr>
        <w:t>sah</w:t>
      </w:r>
      <w:proofErr w:type="spellEnd"/>
      <w:r w:rsidR="009621FF" w:rsidRPr="00485958">
        <w:rPr>
          <w:rFonts w:eastAsia="Times New Roman" w:cs="Times New Roman"/>
          <w:lang w:val="en-MY" w:eastAsia="en-MY"/>
        </w:rPr>
        <w:t xml:space="preserve"> dan </w:t>
      </w:r>
      <w:proofErr w:type="spellStart"/>
      <w:r w:rsidR="009621FF" w:rsidRPr="00485958">
        <w:rPr>
          <w:rFonts w:eastAsia="Times New Roman" w:cs="Times New Roman"/>
          <w:lang w:val="en-MY" w:eastAsia="en-MY"/>
        </w:rPr>
        <w:t>ada</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bukti</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dari</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segi</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syara</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bahawa</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anak</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tersebut</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ialah</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anak</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tanpa</w:t>
      </w:r>
      <w:proofErr w:type="spellEnd"/>
      <w:r w:rsidR="009621FF" w:rsidRPr="00485958">
        <w:rPr>
          <w:rFonts w:eastAsia="Times New Roman" w:cs="Times New Roman"/>
          <w:lang w:val="en-MY" w:eastAsia="en-MY"/>
        </w:rPr>
        <w:t xml:space="preserve"> nikah </w:t>
      </w:r>
      <w:proofErr w:type="spellStart"/>
      <w:r w:rsidR="009621FF" w:rsidRPr="00485958">
        <w:rPr>
          <w:rFonts w:eastAsia="Times New Roman" w:cs="Times New Roman"/>
          <w:lang w:val="en-MY" w:eastAsia="en-MY"/>
        </w:rPr>
        <w:t>melalui</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iqrar</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pengakuan</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mereka</w:t>
      </w:r>
      <w:proofErr w:type="spellEnd"/>
      <w:r w:rsidR="009621FF" w:rsidRPr="00485958">
        <w:rPr>
          <w:rFonts w:eastAsia="Times New Roman" w:cs="Times New Roman"/>
          <w:lang w:val="en-MY" w:eastAsia="en-MY"/>
        </w:rPr>
        <w:t xml:space="preserve"> yang </w:t>
      </w:r>
      <w:proofErr w:type="spellStart"/>
      <w:r w:rsidR="009621FF" w:rsidRPr="00485958">
        <w:rPr>
          <w:rFonts w:eastAsia="Times New Roman" w:cs="Times New Roman"/>
          <w:lang w:val="en-MY" w:eastAsia="en-MY"/>
        </w:rPr>
        <w:t>berkenaan</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suami</w:t>
      </w:r>
      <w:proofErr w:type="spellEnd"/>
      <w:r w:rsidR="009621FF" w:rsidRPr="00485958">
        <w:rPr>
          <w:rFonts w:eastAsia="Times New Roman" w:cs="Times New Roman"/>
          <w:lang w:val="en-MY" w:eastAsia="en-MY"/>
        </w:rPr>
        <w:t xml:space="preserve"> dan </w:t>
      </w:r>
      <w:proofErr w:type="spellStart"/>
      <w:r w:rsidR="009621FF" w:rsidRPr="00485958">
        <w:rPr>
          <w:rFonts w:eastAsia="Times New Roman" w:cs="Times New Roman"/>
          <w:lang w:val="en-MY" w:eastAsia="en-MY"/>
        </w:rPr>
        <w:t>isteri</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tersebut</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atau</w:t>
      </w:r>
      <w:proofErr w:type="spellEnd"/>
      <w:r w:rsidR="009621FF" w:rsidRPr="00485958">
        <w:rPr>
          <w:rFonts w:eastAsia="Times New Roman" w:cs="Times New Roman"/>
          <w:lang w:val="en-MY" w:eastAsia="en-MY"/>
        </w:rPr>
        <w:t xml:space="preserve"> salah </w:t>
      </w:r>
      <w:proofErr w:type="spellStart"/>
      <w:r w:rsidR="009621FF" w:rsidRPr="00485958">
        <w:rPr>
          <w:rFonts w:eastAsia="Times New Roman" w:cs="Times New Roman"/>
          <w:lang w:val="en-MY" w:eastAsia="en-MY"/>
        </w:rPr>
        <w:t>seorang</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daripadanya</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atau</w:t>
      </w:r>
      <w:proofErr w:type="spellEnd"/>
      <w:r w:rsidR="009621FF" w:rsidRPr="00485958">
        <w:rPr>
          <w:rFonts w:eastAsia="Times New Roman" w:cs="Times New Roman"/>
          <w:lang w:val="en-MY" w:eastAsia="en-MY"/>
        </w:rPr>
        <w:t xml:space="preserve"> 4 orang </w:t>
      </w:r>
      <w:proofErr w:type="spellStart"/>
      <w:r w:rsidR="009621FF" w:rsidRPr="00485958">
        <w:rPr>
          <w:rFonts w:eastAsia="Times New Roman" w:cs="Times New Roman"/>
          <w:lang w:val="en-MY" w:eastAsia="en-MY"/>
        </w:rPr>
        <w:t>saksi</w:t>
      </w:r>
      <w:proofErr w:type="spellEnd"/>
      <w:r w:rsidR="009621FF" w:rsidRPr="00485958">
        <w:rPr>
          <w:rFonts w:eastAsia="Times New Roman" w:cs="Times New Roman"/>
          <w:lang w:val="en-MY" w:eastAsia="en-MY"/>
        </w:rPr>
        <w:t xml:space="preserve"> yang </w:t>
      </w:r>
      <w:proofErr w:type="spellStart"/>
      <w:r w:rsidR="009621FF" w:rsidRPr="00485958">
        <w:rPr>
          <w:rFonts w:eastAsia="Times New Roman" w:cs="Times New Roman"/>
          <w:lang w:val="en-MY" w:eastAsia="en-MY"/>
        </w:rPr>
        <w:t>memenuhi</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syarat-syarat</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mengikut</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hukum</w:t>
      </w:r>
      <w:proofErr w:type="spellEnd"/>
      <w:r w:rsidR="009621FF" w:rsidRPr="00485958">
        <w:rPr>
          <w:rFonts w:eastAsia="Times New Roman" w:cs="Times New Roman"/>
          <w:lang w:val="en-MY" w:eastAsia="en-MY"/>
        </w:rPr>
        <w:t xml:space="preserve"> </w:t>
      </w:r>
      <w:proofErr w:type="spellStart"/>
      <w:r w:rsidR="009621FF" w:rsidRPr="00485958">
        <w:rPr>
          <w:rFonts w:eastAsia="Times New Roman" w:cs="Times New Roman"/>
          <w:lang w:val="en-MY" w:eastAsia="en-MY"/>
        </w:rPr>
        <w:t>syara</w:t>
      </w:r>
      <w:proofErr w:type="spellEnd"/>
      <w:r w:rsidR="009621FF" w:rsidRPr="00485958">
        <w:rPr>
          <w:rFonts w:eastAsia="Times New Roman" w:cs="Times New Roman"/>
          <w:lang w:val="en-MY" w:eastAsia="en-MY"/>
        </w:rPr>
        <w:t>’</w:t>
      </w:r>
      <w:r w:rsidRPr="00485958">
        <w:rPr>
          <w:rFonts w:eastAsia="Times New Roman" w:cs="Times New Roman"/>
          <w:lang w:val="en-MY" w:eastAsia="en-MY"/>
        </w:rPr>
        <w:t>.</w:t>
      </w:r>
    </w:p>
  </w:footnote>
  <w:footnote w:id="43">
    <w:p w14:paraId="44F8E68B"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Malacca Fatwa 27 October 2005</w:t>
      </w:r>
      <w:r w:rsidR="004E5369" w:rsidRPr="00485958">
        <w:rPr>
          <w:rFonts w:cs="Times New Roman"/>
        </w:rPr>
        <w:t>.</w:t>
      </w:r>
      <w:r w:rsidRPr="00485958">
        <w:rPr>
          <w:rFonts w:cs="Times New Roman"/>
        </w:rPr>
        <w:t xml:space="preserve"> </w:t>
      </w:r>
    </w:p>
  </w:footnote>
  <w:footnote w:id="44">
    <w:p w14:paraId="1BB12D6D"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Negeri Sembilan Fatwa 12 January 2002</w:t>
      </w:r>
      <w:r w:rsidR="004E5369" w:rsidRPr="00485958">
        <w:rPr>
          <w:rFonts w:cs="Times New Roman"/>
        </w:rPr>
        <w:t>.</w:t>
      </w:r>
    </w:p>
  </w:footnote>
  <w:footnote w:id="45">
    <w:p w14:paraId="77287AA6"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Penang Fatwa October 2006</w:t>
      </w:r>
      <w:r w:rsidR="004E5369" w:rsidRPr="00485958">
        <w:rPr>
          <w:rFonts w:cs="Times New Roman"/>
        </w:rPr>
        <w:t>.</w:t>
      </w:r>
    </w:p>
  </w:footnote>
  <w:footnote w:id="46">
    <w:p w14:paraId="66F61A27"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Selangor Fatwa 28 April 2005; Malacca Fatwa 27 October 2005. </w:t>
      </w:r>
    </w:p>
  </w:footnote>
  <w:footnote w:id="47">
    <w:p w14:paraId="0A564115"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Selangor Fatwa 28 April 2005; Malacca Fatwa 27 October 2005; Penang Fatwa October 2006. </w:t>
      </w:r>
    </w:p>
  </w:footnote>
  <w:footnote w:id="48">
    <w:p w14:paraId="2A0B8039"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Terengganu Fatwa 6 January 2005. </w:t>
      </w:r>
    </w:p>
  </w:footnote>
  <w:footnote w:id="49">
    <w:p w14:paraId="1642CA06" w14:textId="0A7A261B"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proofErr w:type="spellStart"/>
      <w:r w:rsidRPr="00485958">
        <w:rPr>
          <w:rFonts w:cs="Times New Roman"/>
          <w:i/>
          <w:iCs/>
        </w:rPr>
        <w:t>Kompilasi</w:t>
      </w:r>
      <w:proofErr w:type="spellEnd"/>
      <w:r w:rsidRPr="00485958">
        <w:rPr>
          <w:rFonts w:cs="Times New Roman"/>
          <w:i/>
          <w:iCs/>
        </w:rPr>
        <w:t xml:space="preserve"> </w:t>
      </w:r>
      <w:proofErr w:type="spellStart"/>
      <w:r w:rsidRPr="00485958">
        <w:rPr>
          <w:rFonts w:cs="Times New Roman"/>
          <w:i/>
          <w:iCs/>
        </w:rPr>
        <w:t>Pandangan</w:t>
      </w:r>
      <w:proofErr w:type="spellEnd"/>
      <w:r w:rsidRPr="00485958">
        <w:rPr>
          <w:rFonts w:cs="Times New Roman"/>
          <w:i/>
          <w:iCs/>
        </w:rPr>
        <w:t xml:space="preserve"> Hukum </w:t>
      </w:r>
      <w:proofErr w:type="spellStart"/>
      <w:r w:rsidRPr="00485958">
        <w:rPr>
          <w:rFonts w:cs="Times New Roman"/>
          <w:i/>
          <w:iCs/>
        </w:rPr>
        <w:t>Muzakarah</w:t>
      </w:r>
      <w:proofErr w:type="spellEnd"/>
      <w:r w:rsidRPr="00485958">
        <w:rPr>
          <w:rFonts w:cs="Times New Roman"/>
          <w:i/>
          <w:iCs/>
        </w:rPr>
        <w:t xml:space="preserve"> </w:t>
      </w:r>
      <w:proofErr w:type="spellStart"/>
      <w:r w:rsidRPr="00485958">
        <w:rPr>
          <w:rFonts w:cs="Times New Roman"/>
          <w:i/>
          <w:iCs/>
        </w:rPr>
        <w:t>Jawatankuasa</w:t>
      </w:r>
      <w:proofErr w:type="spellEnd"/>
      <w:r w:rsidRPr="00485958">
        <w:rPr>
          <w:rFonts w:cs="Times New Roman"/>
          <w:i/>
          <w:iCs/>
        </w:rPr>
        <w:t xml:space="preserve"> Fatwa Majlis </w:t>
      </w:r>
      <w:proofErr w:type="spellStart"/>
      <w:r w:rsidRPr="00485958">
        <w:rPr>
          <w:rFonts w:cs="Times New Roman"/>
          <w:i/>
          <w:iCs/>
        </w:rPr>
        <w:t>Kebangsaan</w:t>
      </w:r>
      <w:proofErr w:type="spellEnd"/>
      <w:r w:rsidRPr="00485958">
        <w:rPr>
          <w:rFonts w:cs="Times New Roman"/>
          <w:i/>
          <w:iCs/>
        </w:rPr>
        <w:t xml:space="preserve"> </w:t>
      </w:r>
      <w:proofErr w:type="spellStart"/>
      <w:r w:rsidRPr="00485958">
        <w:rPr>
          <w:rFonts w:cs="Times New Roman"/>
          <w:i/>
          <w:iCs/>
        </w:rPr>
        <w:t>Bagi</w:t>
      </w:r>
      <w:proofErr w:type="spellEnd"/>
      <w:r w:rsidRPr="00485958">
        <w:rPr>
          <w:rFonts w:cs="Times New Roman"/>
          <w:i/>
          <w:iCs/>
        </w:rPr>
        <w:t xml:space="preserve"> Hal </w:t>
      </w:r>
      <w:proofErr w:type="spellStart"/>
      <w:r w:rsidRPr="00485958">
        <w:rPr>
          <w:rFonts w:cs="Times New Roman"/>
          <w:i/>
          <w:iCs/>
        </w:rPr>
        <w:t>Ehwal</w:t>
      </w:r>
      <w:proofErr w:type="spellEnd"/>
      <w:r w:rsidRPr="00485958">
        <w:rPr>
          <w:rFonts w:cs="Times New Roman"/>
          <w:i/>
          <w:iCs/>
        </w:rPr>
        <w:t xml:space="preserve"> Agama Islam, </w:t>
      </w:r>
      <w:r w:rsidRPr="00485958">
        <w:rPr>
          <w:rFonts w:cs="Times New Roman"/>
        </w:rPr>
        <w:t xml:space="preserve">(Selangor: </w:t>
      </w:r>
      <w:proofErr w:type="spellStart"/>
      <w:r w:rsidRPr="00485958">
        <w:rPr>
          <w:rFonts w:cs="Times New Roman"/>
        </w:rPr>
        <w:t>Jabatan</w:t>
      </w:r>
      <w:proofErr w:type="spellEnd"/>
      <w:r w:rsidRPr="00485958">
        <w:rPr>
          <w:rFonts w:cs="Times New Roman"/>
        </w:rPr>
        <w:t xml:space="preserve"> </w:t>
      </w:r>
      <w:proofErr w:type="spellStart"/>
      <w:r w:rsidRPr="00485958">
        <w:rPr>
          <w:rFonts w:cs="Times New Roman"/>
        </w:rPr>
        <w:t>Kemajuan</w:t>
      </w:r>
      <w:proofErr w:type="spellEnd"/>
      <w:r w:rsidRPr="00485958">
        <w:rPr>
          <w:rFonts w:cs="Times New Roman"/>
        </w:rPr>
        <w:t xml:space="preserve"> Islam Malaysia, 5</w:t>
      </w:r>
      <w:r w:rsidRPr="00485958">
        <w:rPr>
          <w:rFonts w:cs="Times New Roman"/>
          <w:vertAlign w:val="superscript"/>
        </w:rPr>
        <w:t>th</w:t>
      </w:r>
      <w:r w:rsidRPr="00485958">
        <w:rPr>
          <w:rFonts w:cs="Times New Roman"/>
        </w:rPr>
        <w:t xml:space="preserve">. </w:t>
      </w:r>
      <w:proofErr w:type="spellStart"/>
      <w:r w:rsidRPr="00485958">
        <w:rPr>
          <w:rFonts w:cs="Times New Roman"/>
        </w:rPr>
        <w:t>Edn</w:t>
      </w:r>
      <w:proofErr w:type="spellEnd"/>
      <w:r w:rsidRPr="00485958">
        <w:rPr>
          <w:rFonts w:cs="Times New Roman"/>
        </w:rPr>
        <w:t xml:space="preserve">, 2015), 155. </w:t>
      </w:r>
    </w:p>
  </w:footnote>
  <w:footnote w:id="50">
    <w:p w14:paraId="1AAD79D6" w14:textId="241F70F1" w:rsidR="009621FF" w:rsidRPr="00485958" w:rsidRDefault="009621FF"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 xml:space="preserve">See </w:t>
      </w:r>
      <w:proofErr w:type="spellStart"/>
      <w:r w:rsidRPr="00485958">
        <w:rPr>
          <w:rFonts w:cs="Times New Roman"/>
          <w:lang w:val="en-MY"/>
        </w:rPr>
        <w:t>Muzakarah</w:t>
      </w:r>
      <w:proofErr w:type="spellEnd"/>
      <w:r w:rsidRPr="00485958">
        <w:rPr>
          <w:rFonts w:cs="Times New Roman"/>
          <w:lang w:val="en-MY"/>
        </w:rPr>
        <w:t xml:space="preserve"> </w:t>
      </w:r>
      <w:proofErr w:type="spellStart"/>
      <w:r w:rsidRPr="00485958">
        <w:rPr>
          <w:rFonts w:cs="Times New Roman"/>
          <w:lang w:val="en-MY"/>
        </w:rPr>
        <w:t>Jawatankuasa</w:t>
      </w:r>
      <w:proofErr w:type="spellEnd"/>
      <w:r w:rsidRPr="00485958">
        <w:rPr>
          <w:rFonts w:cs="Times New Roman"/>
          <w:lang w:val="en-MY"/>
        </w:rPr>
        <w:t xml:space="preserve"> Fatwa (MKI) Kali </w:t>
      </w:r>
      <w:proofErr w:type="spellStart"/>
      <w:r w:rsidRPr="00485958">
        <w:rPr>
          <w:rFonts w:cs="Times New Roman"/>
          <w:lang w:val="en-MY"/>
        </w:rPr>
        <w:t>ke</w:t>
      </w:r>
      <w:proofErr w:type="spellEnd"/>
      <w:r w:rsidRPr="00485958">
        <w:rPr>
          <w:rFonts w:cs="Times New Roman"/>
          <w:lang w:val="en-MY"/>
        </w:rPr>
        <w:t xml:space="preserve"> 44 25 Jun 1998, Garis Panduan </w:t>
      </w:r>
      <w:proofErr w:type="spellStart"/>
      <w:r w:rsidRPr="00485958">
        <w:rPr>
          <w:rFonts w:cs="Times New Roman"/>
          <w:lang w:val="en-MY"/>
        </w:rPr>
        <w:t>Penamaan</w:t>
      </w:r>
      <w:proofErr w:type="spellEnd"/>
      <w:r w:rsidRPr="00485958">
        <w:rPr>
          <w:rFonts w:cs="Times New Roman"/>
          <w:lang w:val="en-MY"/>
        </w:rPr>
        <w:t xml:space="preserve"> dan </w:t>
      </w:r>
      <w:proofErr w:type="spellStart"/>
      <w:r w:rsidRPr="00485958">
        <w:rPr>
          <w:rFonts w:cs="Times New Roman"/>
          <w:lang w:val="en-MY"/>
        </w:rPr>
        <w:t>Kedudukan</w:t>
      </w:r>
      <w:proofErr w:type="spellEnd"/>
      <w:r w:rsidRPr="00485958">
        <w:rPr>
          <w:rFonts w:cs="Times New Roman"/>
          <w:lang w:val="en-MY"/>
        </w:rPr>
        <w:t xml:space="preserve"> Anak </w:t>
      </w:r>
      <w:proofErr w:type="spellStart"/>
      <w:r w:rsidRPr="00485958">
        <w:rPr>
          <w:rFonts w:cs="Times New Roman"/>
          <w:lang w:val="en-MY"/>
        </w:rPr>
        <w:t>Tak</w:t>
      </w:r>
      <w:proofErr w:type="spellEnd"/>
      <w:r w:rsidRPr="00485958">
        <w:rPr>
          <w:rFonts w:cs="Times New Roman"/>
          <w:lang w:val="en-MY"/>
        </w:rPr>
        <w:t xml:space="preserve"> </w:t>
      </w:r>
      <w:proofErr w:type="spellStart"/>
      <w:r w:rsidRPr="00485958">
        <w:rPr>
          <w:rFonts w:cs="Times New Roman"/>
          <w:lang w:val="en-MY"/>
        </w:rPr>
        <w:t>Sahtaraf</w:t>
      </w:r>
      <w:proofErr w:type="spellEnd"/>
      <w:r w:rsidRPr="00485958">
        <w:rPr>
          <w:rFonts w:cs="Times New Roman"/>
          <w:lang w:val="en-MY"/>
        </w:rPr>
        <w:t xml:space="preserve"> </w:t>
      </w:r>
      <w:proofErr w:type="spellStart"/>
      <w:r w:rsidRPr="00485958">
        <w:rPr>
          <w:rFonts w:cs="Times New Roman"/>
          <w:lang w:val="en-MY"/>
        </w:rPr>
        <w:t>dari</w:t>
      </w:r>
      <w:proofErr w:type="spellEnd"/>
      <w:r w:rsidRPr="00485958">
        <w:rPr>
          <w:rFonts w:cs="Times New Roman"/>
          <w:lang w:val="en-MY"/>
        </w:rPr>
        <w:t xml:space="preserve"> </w:t>
      </w:r>
      <w:proofErr w:type="spellStart"/>
      <w:r w:rsidRPr="00485958">
        <w:rPr>
          <w:rFonts w:cs="Times New Roman"/>
          <w:lang w:val="en-MY"/>
        </w:rPr>
        <w:t>Segi</w:t>
      </w:r>
      <w:proofErr w:type="spellEnd"/>
      <w:r w:rsidRPr="00485958">
        <w:rPr>
          <w:rFonts w:cs="Times New Roman"/>
          <w:lang w:val="en-MY"/>
        </w:rPr>
        <w:t xml:space="preserve"> </w:t>
      </w:r>
      <w:proofErr w:type="spellStart"/>
      <w:r w:rsidRPr="00485958">
        <w:rPr>
          <w:rFonts w:cs="Times New Roman"/>
          <w:lang w:val="en-MY"/>
        </w:rPr>
        <w:t>Syara</w:t>
      </w:r>
      <w:proofErr w:type="spellEnd"/>
      <w:r w:rsidRPr="00485958">
        <w:rPr>
          <w:rFonts w:cs="Times New Roman"/>
          <w:lang w:val="en-MY"/>
        </w:rPr>
        <w:t xml:space="preserve">’, 1-2. Available online at </w:t>
      </w:r>
      <w:r w:rsidRPr="00485958">
        <w:rPr>
          <w:rFonts w:cs="Times New Roman"/>
        </w:rPr>
        <w:t xml:space="preserve">http://e-smaf.islam.gov.my/e-smaf/assets/files/oldsite/garis_panduan_penamaan_dan_kedudukan_anak_tak_sah_taraf_dari_segi_syarak.pdf </w:t>
      </w:r>
      <w:r w:rsidRPr="00485958">
        <w:rPr>
          <w:rFonts w:cs="Times New Roman"/>
          <w:lang w:val="en-MY"/>
        </w:rPr>
        <w:t xml:space="preserve">accessed 27/2/2020. </w:t>
      </w:r>
    </w:p>
  </w:footnote>
  <w:footnote w:id="51">
    <w:p w14:paraId="375EBC2E" w14:textId="653C87EB" w:rsidR="009621FF" w:rsidRPr="00485958" w:rsidRDefault="009621FF"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 xml:space="preserve">See </w:t>
      </w:r>
      <w:proofErr w:type="spellStart"/>
      <w:r w:rsidRPr="00485958">
        <w:rPr>
          <w:rFonts w:cs="Times New Roman"/>
          <w:lang w:val="en-MY"/>
        </w:rPr>
        <w:t>Jabatan</w:t>
      </w:r>
      <w:proofErr w:type="spellEnd"/>
      <w:r w:rsidRPr="00485958">
        <w:rPr>
          <w:rFonts w:cs="Times New Roman"/>
          <w:lang w:val="en-MY"/>
        </w:rPr>
        <w:t xml:space="preserve"> </w:t>
      </w:r>
      <w:proofErr w:type="spellStart"/>
      <w:r w:rsidRPr="00485958">
        <w:rPr>
          <w:rFonts w:cs="Times New Roman"/>
          <w:lang w:val="en-MY"/>
        </w:rPr>
        <w:t>Kemajuan</w:t>
      </w:r>
      <w:proofErr w:type="spellEnd"/>
      <w:r w:rsidRPr="00485958">
        <w:rPr>
          <w:rFonts w:cs="Times New Roman"/>
          <w:lang w:val="en-MY"/>
        </w:rPr>
        <w:t xml:space="preserve"> Islam Malaysia (JAKIM), </w:t>
      </w:r>
      <w:r w:rsidRPr="00485958">
        <w:rPr>
          <w:rFonts w:cs="Times New Roman"/>
          <w:i/>
          <w:lang w:val="en-MY"/>
        </w:rPr>
        <w:t>Garis Panduan Anak</w:t>
      </w:r>
      <w:r w:rsidR="009254C4" w:rsidRPr="00485958">
        <w:rPr>
          <w:rFonts w:cs="Times New Roman"/>
          <w:i/>
          <w:lang w:val="en-MY"/>
        </w:rPr>
        <w:t xml:space="preserve"> </w:t>
      </w:r>
      <w:proofErr w:type="spellStart"/>
      <w:r w:rsidRPr="00485958">
        <w:rPr>
          <w:rFonts w:cs="Times New Roman"/>
          <w:i/>
          <w:lang w:val="en-MY"/>
        </w:rPr>
        <w:t>Tak</w:t>
      </w:r>
      <w:proofErr w:type="spellEnd"/>
      <w:r w:rsidRPr="00485958">
        <w:rPr>
          <w:rFonts w:cs="Times New Roman"/>
          <w:i/>
          <w:lang w:val="en-MY"/>
        </w:rPr>
        <w:t xml:space="preserve"> Sah </w:t>
      </w:r>
      <w:proofErr w:type="spellStart"/>
      <w:r w:rsidRPr="00485958">
        <w:rPr>
          <w:rFonts w:cs="Times New Roman"/>
          <w:i/>
          <w:lang w:val="en-MY"/>
        </w:rPr>
        <w:t>Taraf</w:t>
      </w:r>
      <w:proofErr w:type="spellEnd"/>
      <w:r w:rsidRPr="00485958">
        <w:rPr>
          <w:rFonts w:cs="Times New Roman"/>
          <w:i/>
          <w:lang w:val="en-MY"/>
        </w:rPr>
        <w:t xml:space="preserve">: </w:t>
      </w:r>
      <w:proofErr w:type="spellStart"/>
      <w:r w:rsidRPr="00485958">
        <w:rPr>
          <w:rFonts w:cs="Times New Roman"/>
          <w:i/>
          <w:lang w:val="en-MY"/>
        </w:rPr>
        <w:t>Penamaan</w:t>
      </w:r>
      <w:proofErr w:type="spellEnd"/>
      <w:r w:rsidRPr="00485958">
        <w:rPr>
          <w:rFonts w:cs="Times New Roman"/>
          <w:i/>
          <w:lang w:val="en-MY"/>
        </w:rPr>
        <w:t xml:space="preserve">, </w:t>
      </w:r>
      <w:proofErr w:type="spellStart"/>
      <w:r w:rsidRPr="00485958">
        <w:rPr>
          <w:rFonts w:cs="Times New Roman"/>
          <w:i/>
          <w:lang w:val="en-MY"/>
        </w:rPr>
        <w:t>Pergaulan</w:t>
      </w:r>
      <w:proofErr w:type="spellEnd"/>
      <w:r w:rsidRPr="00485958">
        <w:rPr>
          <w:rFonts w:cs="Times New Roman"/>
          <w:i/>
          <w:lang w:val="en-MY"/>
        </w:rPr>
        <w:t xml:space="preserve"> dan </w:t>
      </w:r>
      <w:proofErr w:type="spellStart"/>
      <w:r w:rsidRPr="00485958">
        <w:rPr>
          <w:rFonts w:cs="Times New Roman"/>
          <w:i/>
          <w:lang w:val="en-MY"/>
        </w:rPr>
        <w:t>HAk-haknya</w:t>
      </w:r>
      <w:proofErr w:type="spellEnd"/>
      <w:r w:rsidRPr="00485958">
        <w:rPr>
          <w:rFonts w:cs="Times New Roman"/>
          <w:i/>
          <w:lang w:val="en-MY"/>
        </w:rPr>
        <w:t xml:space="preserve"> </w:t>
      </w:r>
      <w:r w:rsidRPr="00485958">
        <w:rPr>
          <w:rFonts w:cs="Times New Roman"/>
          <w:lang w:val="en-MY"/>
        </w:rPr>
        <w:t xml:space="preserve">(Kuala Lumpur: </w:t>
      </w:r>
      <w:proofErr w:type="spellStart"/>
      <w:r w:rsidRPr="00485958">
        <w:rPr>
          <w:rFonts w:cs="Times New Roman"/>
          <w:lang w:val="en-MY"/>
        </w:rPr>
        <w:t>Matang</w:t>
      </w:r>
      <w:proofErr w:type="spellEnd"/>
      <w:r w:rsidRPr="00485958">
        <w:rPr>
          <w:rFonts w:cs="Times New Roman"/>
          <w:lang w:val="en-MY"/>
        </w:rPr>
        <w:t xml:space="preserve"> </w:t>
      </w:r>
      <w:proofErr w:type="spellStart"/>
      <w:r w:rsidRPr="00485958">
        <w:rPr>
          <w:rFonts w:cs="Times New Roman"/>
          <w:lang w:val="en-MY"/>
        </w:rPr>
        <w:t>Cipta</w:t>
      </w:r>
      <w:proofErr w:type="spellEnd"/>
      <w:r w:rsidRPr="00485958">
        <w:rPr>
          <w:rFonts w:cs="Times New Roman"/>
          <w:lang w:val="en-MY"/>
        </w:rPr>
        <w:t>, 1998), 3-4.</w:t>
      </w:r>
    </w:p>
  </w:footnote>
  <w:footnote w:id="52">
    <w:p w14:paraId="0876C906" w14:textId="5E372F51" w:rsidR="00156573" w:rsidRPr="00485958" w:rsidRDefault="00156573"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 xml:space="preserve">The </w:t>
      </w:r>
      <w:r w:rsidR="000256C6" w:rsidRPr="00485958">
        <w:rPr>
          <w:rFonts w:cs="Times New Roman"/>
        </w:rPr>
        <w:t>Ninety-nine</w:t>
      </w:r>
      <w:r w:rsidRPr="00485958">
        <w:rPr>
          <w:rFonts w:cs="Times New Roman"/>
        </w:rPr>
        <w:t xml:space="preserve"> names of God (Allah the </w:t>
      </w:r>
      <w:r w:rsidR="007E6CC5" w:rsidRPr="00485958">
        <w:rPr>
          <w:rFonts w:cs="Times New Roman"/>
        </w:rPr>
        <w:t>A</w:t>
      </w:r>
      <w:r w:rsidRPr="00485958">
        <w:rPr>
          <w:rFonts w:cs="Times New Roman"/>
        </w:rPr>
        <w:t>lmighty) such as al-Rahman, al-Rahim, al-Malik, al-</w:t>
      </w:r>
      <w:proofErr w:type="spellStart"/>
      <w:r w:rsidRPr="00485958">
        <w:rPr>
          <w:rFonts w:cs="Times New Roman"/>
        </w:rPr>
        <w:t>Quddus</w:t>
      </w:r>
      <w:proofErr w:type="spellEnd"/>
      <w:r w:rsidRPr="00485958">
        <w:rPr>
          <w:rFonts w:cs="Times New Roman"/>
        </w:rPr>
        <w:t>, al-Salam etc.</w:t>
      </w:r>
    </w:p>
  </w:footnote>
  <w:footnote w:id="53">
    <w:p w14:paraId="1B4D0E51" w14:textId="7EC27983"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i/>
        </w:rPr>
        <w:t>Al-</w:t>
      </w:r>
      <w:proofErr w:type="spellStart"/>
      <w:r w:rsidRPr="00485958">
        <w:rPr>
          <w:rFonts w:cs="Times New Roman"/>
          <w:i/>
        </w:rPr>
        <w:t>Ma</w:t>
      </w:r>
      <w:r w:rsidR="00B86F43" w:rsidRPr="00485958">
        <w:rPr>
          <w:rFonts w:cs="Times New Roman"/>
          <w:i/>
        </w:rPr>
        <w:t>w</w:t>
      </w:r>
      <w:r w:rsidRPr="00485958">
        <w:rPr>
          <w:rFonts w:cs="Times New Roman"/>
          <w:i/>
        </w:rPr>
        <w:t>su’ah</w:t>
      </w:r>
      <w:proofErr w:type="spellEnd"/>
      <w:r w:rsidRPr="00485958">
        <w:rPr>
          <w:rFonts w:cs="Times New Roman"/>
          <w:i/>
        </w:rPr>
        <w:t xml:space="preserve"> al-</w:t>
      </w:r>
      <w:proofErr w:type="spellStart"/>
      <w:r w:rsidRPr="00485958">
        <w:rPr>
          <w:rFonts w:cs="Times New Roman"/>
          <w:i/>
        </w:rPr>
        <w:t>Fiqhiyyah</w:t>
      </w:r>
      <w:proofErr w:type="spellEnd"/>
      <w:r w:rsidRPr="00485958">
        <w:rPr>
          <w:rFonts w:cs="Times New Roman"/>
          <w:i/>
        </w:rPr>
        <w:t xml:space="preserve"> al-</w:t>
      </w:r>
      <w:proofErr w:type="spellStart"/>
      <w:r w:rsidRPr="00485958">
        <w:rPr>
          <w:rFonts w:cs="Times New Roman"/>
          <w:i/>
        </w:rPr>
        <w:t>Kuwaitiyyah</w:t>
      </w:r>
      <w:proofErr w:type="spellEnd"/>
      <w:r w:rsidRPr="00485958">
        <w:rPr>
          <w:rFonts w:cs="Times New Roman"/>
          <w:i/>
        </w:rPr>
        <w:t xml:space="preserve">, </w:t>
      </w:r>
      <w:r w:rsidRPr="00485958">
        <w:rPr>
          <w:rFonts w:cs="Times New Roman"/>
        </w:rPr>
        <w:t xml:space="preserve">(Kuwait: </w:t>
      </w:r>
      <w:proofErr w:type="spellStart"/>
      <w:r w:rsidRPr="00485958">
        <w:rPr>
          <w:rFonts w:cs="Times New Roman"/>
        </w:rPr>
        <w:t>Wizarah</w:t>
      </w:r>
      <w:proofErr w:type="spellEnd"/>
      <w:r w:rsidRPr="00485958">
        <w:rPr>
          <w:rFonts w:cs="Times New Roman"/>
        </w:rPr>
        <w:t xml:space="preserve"> al-</w:t>
      </w:r>
      <w:proofErr w:type="spellStart"/>
      <w:r w:rsidRPr="00485958">
        <w:rPr>
          <w:rFonts w:cs="Times New Roman"/>
        </w:rPr>
        <w:t>Awqaf</w:t>
      </w:r>
      <w:proofErr w:type="spellEnd"/>
      <w:r w:rsidRPr="00485958">
        <w:rPr>
          <w:rFonts w:cs="Times New Roman"/>
        </w:rPr>
        <w:t xml:space="preserve"> </w:t>
      </w:r>
      <w:proofErr w:type="spellStart"/>
      <w:r w:rsidRPr="00485958">
        <w:rPr>
          <w:rFonts w:cs="Times New Roman"/>
        </w:rPr>
        <w:t>wa</w:t>
      </w:r>
      <w:proofErr w:type="spellEnd"/>
      <w:r w:rsidRPr="00485958">
        <w:rPr>
          <w:rFonts w:cs="Times New Roman"/>
        </w:rPr>
        <w:t xml:space="preserve"> al-</w:t>
      </w:r>
      <w:proofErr w:type="spellStart"/>
      <w:r w:rsidRPr="00485958">
        <w:rPr>
          <w:rFonts w:cs="Times New Roman"/>
        </w:rPr>
        <w:t>Shu’un</w:t>
      </w:r>
      <w:proofErr w:type="spellEnd"/>
      <w:r w:rsidRPr="00485958">
        <w:rPr>
          <w:rFonts w:cs="Times New Roman"/>
        </w:rPr>
        <w:t xml:space="preserve"> al-</w:t>
      </w:r>
      <w:proofErr w:type="spellStart"/>
      <w:r w:rsidRPr="00485958">
        <w:rPr>
          <w:rFonts w:cs="Times New Roman"/>
        </w:rPr>
        <w:t>Islamiyyah</w:t>
      </w:r>
      <w:proofErr w:type="spellEnd"/>
      <w:r w:rsidRPr="00485958">
        <w:rPr>
          <w:rFonts w:cs="Times New Roman"/>
        </w:rPr>
        <w:t xml:space="preserve">, 2002), vol. 45, 222. </w:t>
      </w:r>
    </w:p>
  </w:footnote>
  <w:footnote w:id="54">
    <w:p w14:paraId="762AED7F" w14:textId="2A8BC2F1"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003E72D2" w:rsidRPr="00485958">
        <w:rPr>
          <w:rFonts w:cs="Times New Roman"/>
        </w:rPr>
        <w:t>See al-</w:t>
      </w:r>
      <w:proofErr w:type="spellStart"/>
      <w:r w:rsidR="003E72D2" w:rsidRPr="00485958">
        <w:rPr>
          <w:rFonts w:cs="Times New Roman"/>
        </w:rPr>
        <w:t>Shawkani</w:t>
      </w:r>
      <w:proofErr w:type="spellEnd"/>
      <w:r w:rsidR="003E72D2" w:rsidRPr="00485958">
        <w:rPr>
          <w:rFonts w:cs="Times New Roman"/>
        </w:rPr>
        <w:t xml:space="preserve">, Muhammad bin ‘Ali bin Muhammad, </w:t>
      </w:r>
      <w:proofErr w:type="spellStart"/>
      <w:r w:rsidR="003E72D2" w:rsidRPr="00485958">
        <w:rPr>
          <w:rFonts w:cs="Times New Roman"/>
          <w:i/>
          <w:iCs/>
        </w:rPr>
        <w:t>Nayl</w:t>
      </w:r>
      <w:proofErr w:type="spellEnd"/>
      <w:r w:rsidR="003E72D2" w:rsidRPr="00485958">
        <w:rPr>
          <w:rFonts w:cs="Times New Roman"/>
          <w:i/>
          <w:iCs/>
        </w:rPr>
        <w:t xml:space="preserve"> al-Autor </w:t>
      </w:r>
      <w:proofErr w:type="spellStart"/>
      <w:r w:rsidR="003E72D2" w:rsidRPr="00485958">
        <w:rPr>
          <w:rFonts w:cs="Times New Roman"/>
          <w:i/>
          <w:iCs/>
        </w:rPr>
        <w:t>Sharh</w:t>
      </w:r>
      <w:proofErr w:type="spellEnd"/>
      <w:r w:rsidR="003E72D2" w:rsidRPr="00485958">
        <w:rPr>
          <w:rFonts w:cs="Times New Roman"/>
          <w:i/>
          <w:iCs/>
        </w:rPr>
        <w:t xml:space="preserve"> </w:t>
      </w:r>
      <w:proofErr w:type="spellStart"/>
      <w:r w:rsidR="003E72D2" w:rsidRPr="00485958">
        <w:rPr>
          <w:rFonts w:cs="Times New Roman"/>
          <w:i/>
          <w:iCs/>
        </w:rPr>
        <w:t>Muntaqa</w:t>
      </w:r>
      <w:proofErr w:type="spellEnd"/>
      <w:r w:rsidR="003E72D2" w:rsidRPr="00485958">
        <w:rPr>
          <w:rFonts w:cs="Times New Roman"/>
          <w:i/>
          <w:iCs/>
        </w:rPr>
        <w:t xml:space="preserve"> al-</w:t>
      </w:r>
      <w:proofErr w:type="spellStart"/>
      <w:r w:rsidR="003E72D2" w:rsidRPr="00485958">
        <w:rPr>
          <w:rFonts w:cs="Times New Roman"/>
          <w:i/>
          <w:iCs/>
        </w:rPr>
        <w:t>Akhyar</w:t>
      </w:r>
      <w:proofErr w:type="spellEnd"/>
      <w:r w:rsidR="003E72D2" w:rsidRPr="00485958">
        <w:rPr>
          <w:rFonts w:cs="Times New Roman"/>
        </w:rPr>
        <w:t>, (</w:t>
      </w:r>
      <w:proofErr w:type="spellStart"/>
      <w:r w:rsidR="003E72D2" w:rsidRPr="00485958">
        <w:rPr>
          <w:rFonts w:cs="Times New Roman"/>
        </w:rPr>
        <w:t>Bayrut</w:t>
      </w:r>
      <w:proofErr w:type="spellEnd"/>
      <w:r w:rsidR="003E72D2" w:rsidRPr="00485958">
        <w:rPr>
          <w:rFonts w:cs="Times New Roman"/>
        </w:rPr>
        <w:t xml:space="preserve"> – </w:t>
      </w:r>
      <w:proofErr w:type="spellStart"/>
      <w:r w:rsidR="003E72D2" w:rsidRPr="00485958">
        <w:rPr>
          <w:rFonts w:cs="Times New Roman"/>
        </w:rPr>
        <w:t>Lubnan</w:t>
      </w:r>
      <w:proofErr w:type="spellEnd"/>
      <w:r w:rsidR="003E72D2" w:rsidRPr="00485958">
        <w:rPr>
          <w:rFonts w:cs="Times New Roman"/>
        </w:rPr>
        <w:t>: Dar al-</w:t>
      </w:r>
      <w:proofErr w:type="spellStart"/>
      <w:r w:rsidR="003E72D2" w:rsidRPr="00485958">
        <w:rPr>
          <w:rFonts w:cs="Times New Roman"/>
        </w:rPr>
        <w:t>Ma’rifah</w:t>
      </w:r>
      <w:proofErr w:type="spellEnd"/>
      <w:r w:rsidR="003E72D2" w:rsidRPr="00485958">
        <w:rPr>
          <w:rFonts w:cs="Times New Roman"/>
        </w:rPr>
        <w:t xml:space="preserve">, 1998) Vol. </w:t>
      </w:r>
      <w:r w:rsidR="00465069" w:rsidRPr="00485958">
        <w:rPr>
          <w:rFonts w:cs="Times New Roman"/>
        </w:rPr>
        <w:t>6</w:t>
      </w:r>
      <w:r w:rsidR="003E72D2" w:rsidRPr="00485958">
        <w:rPr>
          <w:rFonts w:cs="Times New Roman"/>
        </w:rPr>
        <w:t xml:space="preserve">, </w:t>
      </w:r>
      <w:r w:rsidR="00465069" w:rsidRPr="00485958">
        <w:rPr>
          <w:rFonts w:cs="Times New Roman"/>
        </w:rPr>
        <w:t>798</w:t>
      </w:r>
      <w:r w:rsidR="003E72D2" w:rsidRPr="00485958">
        <w:rPr>
          <w:rFonts w:cs="Times New Roman"/>
        </w:rPr>
        <w:t>.</w:t>
      </w:r>
    </w:p>
  </w:footnote>
  <w:footnote w:id="55">
    <w:p w14:paraId="52AE69C5" w14:textId="77777777" w:rsidR="009254C4"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For example, </w:t>
      </w:r>
      <w:r w:rsidR="00522F5D" w:rsidRPr="00485958">
        <w:rPr>
          <w:rFonts w:cs="Times New Roman"/>
        </w:rPr>
        <w:t xml:space="preserve">Section 34(3) of the </w:t>
      </w:r>
      <w:r w:rsidR="009254C4" w:rsidRPr="00485958">
        <w:rPr>
          <w:rFonts w:cs="Times New Roman"/>
        </w:rPr>
        <w:t>Federal Territories Administration of Islamic Law Act, which states that:</w:t>
      </w:r>
    </w:p>
    <w:p w14:paraId="4FB363DF" w14:textId="061F1451" w:rsidR="009254C4" w:rsidRPr="00485958" w:rsidRDefault="009254C4" w:rsidP="00485958">
      <w:pPr>
        <w:pStyle w:val="FootnoteText"/>
        <w:widowControl/>
        <w:wordWrap/>
        <w:ind w:left="340" w:hanging="340"/>
        <w:rPr>
          <w:rFonts w:cs="Times New Roman"/>
        </w:rPr>
      </w:pPr>
      <w:r w:rsidRPr="00485958">
        <w:rPr>
          <w:rFonts w:cs="Times New Roman"/>
        </w:rPr>
        <w:t xml:space="preserve">(3) Upon publication in the Gazette, a fatwa shall be binding on every Muslim resident in the Federal Territories as a dictate of his religion and it shall be his religious duty to abide by and uphold the fatwa, unless she is permitted by Islamic Law to depart from the fatwa in matters of personal observance, belief, or opinion. </w:t>
      </w:r>
    </w:p>
    <w:p w14:paraId="5FFF8DFB" w14:textId="715B0B64" w:rsidR="007E6CC5" w:rsidRPr="00485958" w:rsidRDefault="009254C4" w:rsidP="00485958">
      <w:pPr>
        <w:pStyle w:val="FootnoteText"/>
        <w:widowControl/>
        <w:wordWrap/>
        <w:ind w:left="340" w:hanging="340"/>
        <w:rPr>
          <w:rFonts w:cs="Times New Roman"/>
        </w:rPr>
      </w:pPr>
      <w:r w:rsidRPr="00485958">
        <w:rPr>
          <w:rFonts w:cs="Times New Roman"/>
        </w:rPr>
        <w:t xml:space="preserve">(4) A fatwa shall be recognized by all Courts in the Federal Territories as authoritative of all matters laid down therein. </w:t>
      </w:r>
    </w:p>
    <w:p w14:paraId="67E62A8E" w14:textId="4CD0DC5C" w:rsidR="009621FF" w:rsidRPr="00485958" w:rsidRDefault="007E6CC5" w:rsidP="00485958">
      <w:pPr>
        <w:pStyle w:val="FootnoteText"/>
        <w:widowControl/>
        <w:wordWrap/>
        <w:ind w:left="340" w:hanging="340"/>
        <w:rPr>
          <w:rFonts w:cs="Times New Roman"/>
        </w:rPr>
      </w:pPr>
      <w:r w:rsidRPr="00485958">
        <w:rPr>
          <w:rFonts w:cs="Times New Roman"/>
        </w:rPr>
        <w:t xml:space="preserve">See also </w:t>
      </w:r>
      <w:r w:rsidR="009621FF" w:rsidRPr="00485958">
        <w:rPr>
          <w:rFonts w:cs="Times New Roman"/>
        </w:rPr>
        <w:t>Penang Fatwa October 2006</w:t>
      </w:r>
      <w:r w:rsidR="004E5369" w:rsidRPr="00485958">
        <w:rPr>
          <w:rFonts w:cs="Times New Roman"/>
        </w:rPr>
        <w:t>.</w:t>
      </w:r>
    </w:p>
  </w:footnote>
  <w:footnote w:id="56">
    <w:p w14:paraId="5EE59579"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Ibid. </w:t>
      </w:r>
    </w:p>
  </w:footnote>
  <w:footnote w:id="57">
    <w:p w14:paraId="28A43706"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Negeri Sembilan Fatwa, 12 December 2012. </w:t>
      </w:r>
    </w:p>
  </w:footnote>
  <w:footnote w:id="58">
    <w:p w14:paraId="40B376FF" w14:textId="5270D033" w:rsidR="00B56B65"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00B56B65" w:rsidRPr="00485958">
        <w:rPr>
          <w:rFonts w:cs="Times New Roman"/>
        </w:rPr>
        <w:t xml:space="preserve">Meeting </w:t>
      </w:r>
      <w:r w:rsidR="00C85370" w:rsidRPr="00485958">
        <w:rPr>
          <w:rFonts w:cs="Times New Roman"/>
        </w:rPr>
        <w:t xml:space="preserve">chaired by the Mufti of Perlis </w:t>
      </w:r>
      <w:r w:rsidR="00C85370" w:rsidRPr="00485958">
        <w:rPr>
          <w:rFonts w:cs="Times New Roman"/>
          <w:shd w:val="clear" w:color="auto" w:fill="FFFFFF"/>
        </w:rPr>
        <w:t xml:space="preserve">Dr. Mohd Asri bin </w:t>
      </w:r>
      <w:proofErr w:type="spellStart"/>
      <w:r w:rsidR="00C85370" w:rsidRPr="00485958">
        <w:rPr>
          <w:rFonts w:cs="Times New Roman"/>
          <w:shd w:val="clear" w:color="auto" w:fill="FFFFFF"/>
        </w:rPr>
        <w:t>Zainul</w:t>
      </w:r>
      <w:proofErr w:type="spellEnd"/>
      <w:r w:rsidR="00C85370" w:rsidRPr="00485958">
        <w:rPr>
          <w:rFonts w:cs="Times New Roman"/>
          <w:shd w:val="clear" w:color="auto" w:fill="FFFFFF"/>
        </w:rPr>
        <w:t xml:space="preserve"> </w:t>
      </w:r>
      <w:r w:rsidR="000B4D29" w:rsidRPr="00485958">
        <w:rPr>
          <w:rFonts w:cs="Times New Roman"/>
          <w:shd w:val="clear" w:color="auto" w:fill="FFFFFF"/>
        </w:rPr>
        <w:t>Abidin dated</w:t>
      </w:r>
      <w:r w:rsidR="00B56B65" w:rsidRPr="00485958">
        <w:rPr>
          <w:rFonts w:cs="Times New Roman"/>
        </w:rPr>
        <w:t xml:space="preserve"> </w:t>
      </w:r>
      <w:r w:rsidRPr="00485958">
        <w:rPr>
          <w:rFonts w:cs="Times New Roman"/>
        </w:rPr>
        <w:t>September 2008</w:t>
      </w:r>
      <w:r w:rsidR="00B56B65" w:rsidRPr="00485958">
        <w:rPr>
          <w:rFonts w:cs="Times New Roman"/>
        </w:rPr>
        <w:t xml:space="preserve">. </w:t>
      </w:r>
    </w:p>
    <w:p w14:paraId="3EDFA284" w14:textId="16C08E97" w:rsidR="009621FF" w:rsidRPr="00485958" w:rsidRDefault="00C85370" w:rsidP="00485958">
      <w:pPr>
        <w:pStyle w:val="FootnoteText"/>
        <w:widowControl/>
        <w:wordWrap/>
        <w:ind w:left="340" w:hanging="340"/>
        <w:rPr>
          <w:rFonts w:cs="Times New Roman"/>
        </w:rPr>
      </w:pPr>
      <w:r w:rsidRPr="00485958">
        <w:rPr>
          <w:rFonts w:cs="Times New Roman"/>
        </w:rPr>
        <w:t xml:space="preserve">       </w:t>
      </w:r>
      <w:r w:rsidR="00B56B65" w:rsidRPr="00485958">
        <w:rPr>
          <w:rFonts w:cs="Times New Roman"/>
        </w:rPr>
        <w:t>See</w:t>
      </w:r>
      <w:r w:rsidR="000256C6" w:rsidRPr="00485958">
        <w:rPr>
          <w:rFonts w:cs="Times New Roman"/>
        </w:rPr>
        <w:t xml:space="preserve"> https://www.mstar.com.my/lokal/semasa/2008/11/13/mufti-perlis-boleh-nasabkan-anak-kepada-suami-ibu-sekalipun-perkahwinan-kurang-daripada-enam-bulan</w:t>
      </w:r>
      <w:r w:rsidR="00B56B65" w:rsidRPr="00485958">
        <w:rPr>
          <w:rFonts w:cs="Times New Roman"/>
        </w:rPr>
        <w:t>, accessed on 23/5/2021.</w:t>
      </w:r>
    </w:p>
  </w:footnote>
  <w:footnote w:id="59">
    <w:p w14:paraId="246A8AC8" w14:textId="67B41230"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See Dr Mohd Asri </w:t>
      </w:r>
      <w:proofErr w:type="spellStart"/>
      <w:r w:rsidRPr="00485958">
        <w:rPr>
          <w:rFonts w:cs="Times New Roman"/>
        </w:rPr>
        <w:t>Zainul</w:t>
      </w:r>
      <w:proofErr w:type="spellEnd"/>
      <w:r w:rsidRPr="00485958">
        <w:rPr>
          <w:rFonts w:cs="Times New Roman"/>
        </w:rPr>
        <w:t xml:space="preserve"> Abidin, </w:t>
      </w:r>
      <w:r w:rsidRPr="00485958">
        <w:rPr>
          <w:rFonts w:cs="Times New Roman"/>
          <w:shd w:val="clear" w:color="auto" w:fill="FFFFFF"/>
        </w:rPr>
        <w:t xml:space="preserve">Anak Yang Lahir Dari </w:t>
      </w:r>
      <w:proofErr w:type="spellStart"/>
      <w:r w:rsidRPr="00485958">
        <w:rPr>
          <w:rFonts w:cs="Times New Roman"/>
          <w:shd w:val="clear" w:color="auto" w:fill="FFFFFF"/>
        </w:rPr>
        <w:t>Perkahwinan</w:t>
      </w:r>
      <w:proofErr w:type="spellEnd"/>
      <w:r w:rsidRPr="00485958">
        <w:rPr>
          <w:rFonts w:cs="Times New Roman"/>
          <w:shd w:val="clear" w:color="auto" w:fill="FFFFFF"/>
        </w:rPr>
        <w:t xml:space="preserve"> Yang Kurang </w:t>
      </w:r>
      <w:proofErr w:type="spellStart"/>
      <w:r w:rsidRPr="00485958">
        <w:rPr>
          <w:rFonts w:cs="Times New Roman"/>
          <w:shd w:val="clear" w:color="auto" w:fill="FFFFFF"/>
        </w:rPr>
        <w:t>Daripada</w:t>
      </w:r>
      <w:proofErr w:type="spellEnd"/>
      <w:r w:rsidRPr="00485958">
        <w:rPr>
          <w:rFonts w:cs="Times New Roman"/>
          <w:shd w:val="clear" w:color="auto" w:fill="FFFFFF"/>
        </w:rPr>
        <w:t xml:space="preserve"> </w:t>
      </w:r>
      <w:proofErr w:type="spellStart"/>
      <w:r w:rsidRPr="00485958">
        <w:rPr>
          <w:rFonts w:cs="Times New Roman"/>
          <w:shd w:val="clear" w:color="auto" w:fill="FFFFFF"/>
        </w:rPr>
        <w:t>Enam</w:t>
      </w:r>
      <w:proofErr w:type="spellEnd"/>
      <w:r w:rsidRPr="00485958">
        <w:rPr>
          <w:rFonts w:cs="Times New Roman"/>
          <w:shd w:val="clear" w:color="auto" w:fill="FFFFFF"/>
        </w:rPr>
        <w:t xml:space="preserve"> </w:t>
      </w:r>
      <w:proofErr w:type="spellStart"/>
      <w:proofErr w:type="gramStart"/>
      <w:r w:rsidRPr="00485958">
        <w:rPr>
          <w:rFonts w:cs="Times New Roman"/>
          <w:shd w:val="clear" w:color="auto" w:fill="FFFFFF"/>
        </w:rPr>
        <w:t>Bulan</w:t>
      </w:r>
      <w:proofErr w:type="spellEnd"/>
      <w:r w:rsidRPr="00485958">
        <w:rPr>
          <w:rFonts w:cs="Times New Roman"/>
          <w:shd w:val="clear" w:color="auto" w:fill="FFFFFF"/>
        </w:rPr>
        <w:t>?,</w:t>
      </w:r>
      <w:proofErr w:type="gramEnd"/>
      <w:r w:rsidRPr="00485958">
        <w:rPr>
          <w:rFonts w:cs="Times New Roman"/>
          <w:shd w:val="clear" w:color="auto" w:fill="FFFFFF"/>
        </w:rPr>
        <w:t xml:space="preserve"> Dr MAZA.com, accessed 24/2/2019, </w:t>
      </w:r>
      <w:r w:rsidR="004E5369" w:rsidRPr="00485958">
        <w:rPr>
          <w:rFonts w:cs="Times New Roman"/>
          <w:shd w:val="clear" w:color="auto" w:fill="FFFFFF"/>
        </w:rPr>
        <w:t>https://www.facebook.com/DrMAZA/posts/anak-yang-lahir-dari-perkahwinan-yang-kurang-daripada-enam-bulansoalan-bolehkah-/10153157030207990/.</w:t>
      </w:r>
      <w:r w:rsidRPr="00485958">
        <w:rPr>
          <w:rFonts w:cs="Times New Roman"/>
          <w:shd w:val="clear" w:color="auto" w:fill="FFFFFF"/>
        </w:rPr>
        <w:t xml:space="preserve">https://www.facebook.com/DrMAZA/posts/anak-yang-lahir-dari-perkahwinan-yang-kurang-daripada-enam-bulansoalan-bolehkah-/10153157030207990/ </w:t>
      </w:r>
    </w:p>
  </w:footnote>
  <w:footnote w:id="60">
    <w:p w14:paraId="265AD28E"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See </w:t>
      </w:r>
      <w:r w:rsidR="004E5369" w:rsidRPr="00485958">
        <w:rPr>
          <w:rFonts w:cs="Times New Roman"/>
        </w:rPr>
        <w:t>http://drmaza.com/home/?p=488</w:t>
      </w:r>
      <w:hyperlink r:id="rId1" w:history="1">
        <w:r w:rsidRPr="00485958">
          <w:rPr>
            <w:rStyle w:val="Hyperlink"/>
            <w:rFonts w:cs="Times New Roman"/>
            <w:color w:val="auto"/>
          </w:rPr>
          <w:t>http://drmaza.com/home/?p=488</w:t>
        </w:r>
      </w:hyperlink>
      <w:r w:rsidRPr="00485958">
        <w:rPr>
          <w:rFonts w:cs="Times New Roman"/>
        </w:rPr>
        <w:t xml:space="preserve"> accessed 24/2/2019.</w:t>
      </w:r>
    </w:p>
  </w:footnote>
  <w:footnote w:id="61">
    <w:p w14:paraId="27A7D160" w14:textId="06C8F5DF" w:rsidR="008A7F3B" w:rsidRPr="00485958" w:rsidRDefault="008A7F3B"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See for example The New Humanitarian, ‘Why More Mothers Do Not Breastfeed Their Babies” available online at https://deeply.thenewhumanitarian.org/malnutrition/articles/2017/12/15/why-more-mothers-dont-breastfeed-their-babies-2 accessed on 23/5/2021.</w:t>
      </w:r>
    </w:p>
  </w:footnote>
  <w:footnote w:id="62">
    <w:p w14:paraId="4762B348" w14:textId="77777777" w:rsidR="004E5369" w:rsidRPr="00485958" w:rsidRDefault="004E5369"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Pr="00485958">
        <w:rPr>
          <w:rFonts w:cs="Times New Roman"/>
        </w:rPr>
        <w:tab/>
        <w:t xml:space="preserve">Selangor 7 June 2012; Pahang 30 December 2011; Negeri Sembilan 12 December 2012. </w:t>
      </w:r>
    </w:p>
  </w:footnote>
  <w:footnote w:id="63">
    <w:p w14:paraId="0F9DBE20" w14:textId="03FDE30E"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 xml:space="preserve">For </w:t>
      </w:r>
      <w:r w:rsidR="000B4D29" w:rsidRPr="00485958">
        <w:rPr>
          <w:rFonts w:cs="Times New Roman"/>
        </w:rPr>
        <w:t>example,</w:t>
      </w:r>
      <w:r w:rsidRPr="00485958">
        <w:rPr>
          <w:rFonts w:cs="Times New Roman"/>
        </w:rPr>
        <w:t xml:space="preserve"> </w:t>
      </w:r>
      <w:proofErr w:type="spellStart"/>
      <w:r w:rsidRPr="00485958">
        <w:rPr>
          <w:rFonts w:cs="Times New Roman"/>
        </w:rPr>
        <w:t>Muzakarah</w:t>
      </w:r>
      <w:proofErr w:type="spellEnd"/>
      <w:r w:rsidRPr="00485958">
        <w:rPr>
          <w:rFonts w:cs="Times New Roman"/>
        </w:rPr>
        <w:t xml:space="preserve"> </w:t>
      </w:r>
      <w:proofErr w:type="spellStart"/>
      <w:r w:rsidRPr="00485958">
        <w:rPr>
          <w:rFonts w:cs="Times New Roman"/>
        </w:rPr>
        <w:t>Jawatankuasa</w:t>
      </w:r>
      <w:proofErr w:type="spellEnd"/>
      <w:r w:rsidRPr="00485958">
        <w:rPr>
          <w:rFonts w:cs="Times New Roman"/>
        </w:rPr>
        <w:t xml:space="preserve"> Fatwa Majlis </w:t>
      </w:r>
      <w:proofErr w:type="spellStart"/>
      <w:r w:rsidRPr="00485958">
        <w:rPr>
          <w:rFonts w:cs="Times New Roman"/>
        </w:rPr>
        <w:t>Kebangsaan</w:t>
      </w:r>
      <w:proofErr w:type="spellEnd"/>
      <w:r w:rsidRPr="00485958">
        <w:rPr>
          <w:rFonts w:cs="Times New Roman"/>
        </w:rPr>
        <w:t xml:space="preserve"> </w:t>
      </w:r>
      <w:proofErr w:type="spellStart"/>
      <w:r w:rsidRPr="00485958">
        <w:rPr>
          <w:rFonts w:cs="Times New Roman"/>
        </w:rPr>
        <w:t>Bagi</w:t>
      </w:r>
      <w:proofErr w:type="spellEnd"/>
      <w:r w:rsidRPr="00485958">
        <w:rPr>
          <w:rFonts w:cs="Times New Roman"/>
        </w:rPr>
        <w:t xml:space="preserve"> Hal </w:t>
      </w:r>
      <w:proofErr w:type="spellStart"/>
      <w:r w:rsidRPr="00485958">
        <w:rPr>
          <w:rFonts w:cs="Times New Roman"/>
        </w:rPr>
        <w:t>Ehwal</w:t>
      </w:r>
      <w:proofErr w:type="spellEnd"/>
      <w:r w:rsidRPr="00485958">
        <w:rPr>
          <w:rFonts w:cs="Times New Roman"/>
        </w:rPr>
        <w:t xml:space="preserve"> </w:t>
      </w:r>
      <w:proofErr w:type="spellStart"/>
      <w:r w:rsidRPr="00485958">
        <w:rPr>
          <w:rFonts w:cs="Times New Roman"/>
        </w:rPr>
        <w:t>Ugama</w:t>
      </w:r>
      <w:proofErr w:type="spellEnd"/>
      <w:r w:rsidRPr="00485958">
        <w:rPr>
          <w:rFonts w:cs="Times New Roman"/>
        </w:rPr>
        <w:t xml:space="preserve"> Islam Malaysia Kali Ke-96 yang </w:t>
      </w:r>
      <w:proofErr w:type="spellStart"/>
      <w:r w:rsidRPr="00485958">
        <w:rPr>
          <w:rFonts w:cs="Times New Roman"/>
        </w:rPr>
        <w:t>bersidang</w:t>
      </w:r>
      <w:proofErr w:type="spellEnd"/>
      <w:r w:rsidRPr="00485958">
        <w:rPr>
          <w:rFonts w:cs="Times New Roman"/>
        </w:rPr>
        <w:t xml:space="preserve"> pada 13-15 </w:t>
      </w:r>
      <w:proofErr w:type="spellStart"/>
      <w:r w:rsidRPr="00485958">
        <w:rPr>
          <w:rFonts w:cs="Times New Roman"/>
        </w:rPr>
        <w:t>Oktober</w:t>
      </w:r>
      <w:proofErr w:type="spellEnd"/>
      <w:r w:rsidRPr="00485958">
        <w:rPr>
          <w:rFonts w:cs="Times New Roman"/>
        </w:rPr>
        <w:t xml:space="preserve"> 2011 </w:t>
      </w:r>
      <w:proofErr w:type="spellStart"/>
      <w:r w:rsidRPr="00485958">
        <w:rPr>
          <w:rFonts w:cs="Times New Roman"/>
        </w:rPr>
        <w:t>telah</w:t>
      </w:r>
      <w:proofErr w:type="spellEnd"/>
      <w:r w:rsidRPr="00485958">
        <w:rPr>
          <w:rFonts w:cs="Times New Roman"/>
        </w:rPr>
        <w:t xml:space="preserve"> </w:t>
      </w:r>
      <w:proofErr w:type="spellStart"/>
      <w:r w:rsidRPr="00485958">
        <w:rPr>
          <w:rFonts w:cs="Times New Roman"/>
        </w:rPr>
        <w:t>membincangkan</w:t>
      </w:r>
      <w:proofErr w:type="spellEnd"/>
      <w:r w:rsidRPr="00485958">
        <w:rPr>
          <w:rFonts w:cs="Times New Roman"/>
        </w:rPr>
        <w:t xml:space="preserve"> </w:t>
      </w:r>
      <w:proofErr w:type="spellStart"/>
      <w:r w:rsidRPr="00485958">
        <w:rPr>
          <w:rFonts w:cs="Times New Roman"/>
        </w:rPr>
        <w:t>mengenai</w:t>
      </w:r>
      <w:proofErr w:type="spellEnd"/>
      <w:r w:rsidRPr="00485958">
        <w:rPr>
          <w:rFonts w:cs="Times New Roman"/>
        </w:rPr>
        <w:t xml:space="preserve"> Hukum Wanita </w:t>
      </w:r>
      <w:proofErr w:type="spellStart"/>
      <w:r w:rsidRPr="00485958">
        <w:rPr>
          <w:rFonts w:cs="Times New Roman"/>
        </w:rPr>
        <w:t>Menyusukan</w:t>
      </w:r>
      <w:proofErr w:type="spellEnd"/>
      <w:r w:rsidRPr="00485958">
        <w:rPr>
          <w:rFonts w:cs="Times New Roman"/>
        </w:rPr>
        <w:t xml:space="preserve"> Anak </w:t>
      </w:r>
      <w:proofErr w:type="spellStart"/>
      <w:r w:rsidRPr="00485958">
        <w:rPr>
          <w:rFonts w:cs="Times New Roman"/>
        </w:rPr>
        <w:t>Angkat</w:t>
      </w:r>
      <w:proofErr w:type="spellEnd"/>
      <w:r w:rsidRPr="00485958">
        <w:rPr>
          <w:rFonts w:cs="Times New Roman"/>
        </w:rPr>
        <w:t xml:space="preserve">. </w:t>
      </w:r>
      <w:proofErr w:type="spellStart"/>
      <w:r w:rsidRPr="00485958">
        <w:rPr>
          <w:rFonts w:cs="Times New Roman"/>
        </w:rPr>
        <w:t>Muzakarah</w:t>
      </w:r>
      <w:proofErr w:type="spellEnd"/>
      <w:r w:rsidRPr="00485958">
        <w:rPr>
          <w:rFonts w:cs="Times New Roman"/>
        </w:rPr>
        <w:t xml:space="preserve"> </w:t>
      </w:r>
      <w:proofErr w:type="spellStart"/>
      <w:r w:rsidRPr="00485958">
        <w:rPr>
          <w:rFonts w:cs="Times New Roman"/>
        </w:rPr>
        <w:t>telah</w:t>
      </w:r>
      <w:proofErr w:type="spellEnd"/>
      <w:r w:rsidRPr="00485958">
        <w:rPr>
          <w:rFonts w:cs="Times New Roman"/>
        </w:rPr>
        <w:t xml:space="preserve"> </w:t>
      </w:r>
      <w:proofErr w:type="spellStart"/>
      <w:r w:rsidRPr="00485958">
        <w:rPr>
          <w:rFonts w:cs="Times New Roman"/>
        </w:rPr>
        <w:t>membuat</w:t>
      </w:r>
      <w:proofErr w:type="spellEnd"/>
      <w:r w:rsidRPr="00485958">
        <w:rPr>
          <w:rFonts w:cs="Times New Roman"/>
        </w:rPr>
        <w:t xml:space="preserve"> </w:t>
      </w:r>
      <w:proofErr w:type="spellStart"/>
      <w:r w:rsidRPr="00485958">
        <w:rPr>
          <w:rFonts w:cs="Times New Roman"/>
        </w:rPr>
        <w:t>keputusan</w:t>
      </w:r>
      <w:proofErr w:type="spellEnd"/>
      <w:r w:rsidRPr="00485958">
        <w:rPr>
          <w:rFonts w:cs="Times New Roman"/>
        </w:rPr>
        <w:t xml:space="preserve"> </w:t>
      </w:r>
      <w:proofErr w:type="spellStart"/>
      <w:r w:rsidRPr="00485958">
        <w:rPr>
          <w:rFonts w:cs="Times New Roman"/>
        </w:rPr>
        <w:t>seperti</w:t>
      </w:r>
      <w:proofErr w:type="spellEnd"/>
      <w:r w:rsidRPr="00485958">
        <w:rPr>
          <w:rFonts w:cs="Times New Roman"/>
        </w:rPr>
        <w:t xml:space="preserve"> </w:t>
      </w:r>
      <w:proofErr w:type="spellStart"/>
      <w:r w:rsidRPr="00485958">
        <w:rPr>
          <w:rFonts w:cs="Times New Roman"/>
        </w:rPr>
        <w:t>berikut</w:t>
      </w:r>
      <w:proofErr w:type="spellEnd"/>
      <w:r w:rsidRPr="00485958">
        <w:rPr>
          <w:rFonts w:cs="Times New Roman"/>
        </w:rPr>
        <w:t>:</w:t>
      </w:r>
    </w:p>
    <w:p w14:paraId="5FC8A64D" w14:textId="3DFC424A" w:rsidR="00466A32" w:rsidRPr="00485958" w:rsidRDefault="000B4D29" w:rsidP="00485958">
      <w:pPr>
        <w:pStyle w:val="FootnoteText"/>
        <w:widowControl/>
        <w:wordWrap/>
        <w:ind w:left="340" w:hanging="340"/>
        <w:rPr>
          <w:rFonts w:cs="Times New Roman"/>
        </w:rPr>
      </w:pPr>
      <w:r w:rsidRPr="00485958">
        <w:rPr>
          <w:rFonts w:cs="Times New Roman"/>
        </w:rPr>
        <w:tab/>
      </w:r>
      <w:r w:rsidR="009621FF" w:rsidRPr="00485958">
        <w:rPr>
          <w:rFonts w:cs="Times New Roman"/>
        </w:rPr>
        <w:t xml:space="preserve">Setelah </w:t>
      </w:r>
      <w:proofErr w:type="spellStart"/>
      <w:r w:rsidR="009621FF" w:rsidRPr="00485958">
        <w:rPr>
          <w:rFonts w:cs="Times New Roman"/>
        </w:rPr>
        <w:t>meneliti</w:t>
      </w:r>
      <w:proofErr w:type="spellEnd"/>
      <w:r w:rsidR="009621FF" w:rsidRPr="00485958">
        <w:rPr>
          <w:rFonts w:cs="Times New Roman"/>
        </w:rPr>
        <w:t xml:space="preserve"> </w:t>
      </w:r>
      <w:proofErr w:type="spellStart"/>
      <w:r w:rsidR="009621FF" w:rsidRPr="00485958">
        <w:rPr>
          <w:rFonts w:cs="Times New Roman"/>
        </w:rPr>
        <w:t>keterangan</w:t>
      </w:r>
      <w:proofErr w:type="spellEnd"/>
      <w:r w:rsidR="009621FF" w:rsidRPr="00485958">
        <w:rPr>
          <w:rFonts w:cs="Times New Roman"/>
        </w:rPr>
        <w:t xml:space="preserve">, </w:t>
      </w:r>
      <w:proofErr w:type="spellStart"/>
      <w:r w:rsidR="009621FF" w:rsidRPr="00485958">
        <w:rPr>
          <w:rFonts w:cs="Times New Roman"/>
        </w:rPr>
        <w:t>hujah-hujah</w:t>
      </w:r>
      <w:proofErr w:type="spellEnd"/>
      <w:r w:rsidR="009621FF" w:rsidRPr="00485958">
        <w:rPr>
          <w:rFonts w:cs="Times New Roman"/>
        </w:rPr>
        <w:t xml:space="preserve"> dan </w:t>
      </w:r>
      <w:proofErr w:type="spellStart"/>
      <w:r w:rsidR="009621FF" w:rsidRPr="00485958">
        <w:rPr>
          <w:rFonts w:cs="Times New Roman"/>
        </w:rPr>
        <w:t>pandangan</w:t>
      </w:r>
      <w:proofErr w:type="spellEnd"/>
      <w:r w:rsidR="009621FF" w:rsidRPr="00485958">
        <w:rPr>
          <w:rFonts w:cs="Times New Roman"/>
        </w:rPr>
        <w:t xml:space="preserve"> yang </w:t>
      </w:r>
      <w:proofErr w:type="spellStart"/>
      <w:r w:rsidR="009621FF" w:rsidRPr="00485958">
        <w:rPr>
          <w:rFonts w:cs="Times New Roman"/>
        </w:rPr>
        <w:t>dikemukakan</w:t>
      </w:r>
      <w:proofErr w:type="spellEnd"/>
      <w:r w:rsidR="009621FF" w:rsidRPr="00485958">
        <w:rPr>
          <w:rFonts w:cs="Times New Roman"/>
        </w:rPr>
        <w:t xml:space="preserve">, </w:t>
      </w:r>
      <w:proofErr w:type="spellStart"/>
      <w:r w:rsidR="009621FF" w:rsidRPr="00485958">
        <w:rPr>
          <w:rFonts w:cs="Times New Roman"/>
        </w:rPr>
        <w:t>Muzakarah</w:t>
      </w:r>
      <w:proofErr w:type="spellEnd"/>
      <w:r w:rsidR="009621FF" w:rsidRPr="00485958">
        <w:rPr>
          <w:rFonts w:cs="Times New Roman"/>
        </w:rPr>
        <w:t xml:space="preserve"> </w:t>
      </w:r>
      <w:proofErr w:type="spellStart"/>
      <w:r w:rsidR="009621FF" w:rsidRPr="00485958">
        <w:rPr>
          <w:rFonts w:cs="Times New Roman"/>
        </w:rPr>
        <w:t>menegaskan</w:t>
      </w:r>
      <w:proofErr w:type="spellEnd"/>
      <w:r w:rsidR="009621FF" w:rsidRPr="00485958">
        <w:rPr>
          <w:rFonts w:cs="Times New Roman"/>
        </w:rPr>
        <w:t xml:space="preserve"> </w:t>
      </w:r>
      <w:proofErr w:type="spellStart"/>
      <w:r w:rsidR="009621FF" w:rsidRPr="00485958">
        <w:rPr>
          <w:rFonts w:cs="Times New Roman"/>
        </w:rPr>
        <w:t>bahawa</w:t>
      </w:r>
      <w:proofErr w:type="spellEnd"/>
      <w:r w:rsidR="009621FF" w:rsidRPr="00485958">
        <w:rPr>
          <w:rFonts w:cs="Times New Roman"/>
        </w:rPr>
        <w:t xml:space="preserve"> Islam </w:t>
      </w:r>
      <w:proofErr w:type="spellStart"/>
      <w:r w:rsidR="009621FF" w:rsidRPr="00485958">
        <w:rPr>
          <w:rFonts w:cs="Times New Roman"/>
        </w:rPr>
        <w:t>menggalakkan</w:t>
      </w:r>
      <w:proofErr w:type="spellEnd"/>
      <w:r w:rsidR="009621FF" w:rsidRPr="00485958">
        <w:rPr>
          <w:rFonts w:cs="Times New Roman"/>
        </w:rPr>
        <w:t xml:space="preserve"> </w:t>
      </w:r>
      <w:proofErr w:type="spellStart"/>
      <w:r w:rsidR="009621FF" w:rsidRPr="00485958">
        <w:rPr>
          <w:rFonts w:cs="Times New Roman"/>
        </w:rPr>
        <w:t>setiap</w:t>
      </w:r>
      <w:proofErr w:type="spellEnd"/>
      <w:r w:rsidR="009621FF" w:rsidRPr="00485958">
        <w:rPr>
          <w:rFonts w:cs="Times New Roman"/>
        </w:rPr>
        <w:t xml:space="preserve"> </w:t>
      </w:r>
      <w:proofErr w:type="spellStart"/>
      <w:r w:rsidR="009621FF" w:rsidRPr="00485958">
        <w:rPr>
          <w:rFonts w:cs="Times New Roman"/>
        </w:rPr>
        <w:t>ibu</w:t>
      </w:r>
      <w:proofErr w:type="spellEnd"/>
      <w:r w:rsidR="009621FF" w:rsidRPr="00485958">
        <w:rPr>
          <w:rFonts w:cs="Times New Roman"/>
        </w:rPr>
        <w:t xml:space="preserve"> yang </w:t>
      </w:r>
      <w:proofErr w:type="spellStart"/>
      <w:r w:rsidR="009621FF" w:rsidRPr="00485958">
        <w:rPr>
          <w:rFonts w:cs="Times New Roman"/>
        </w:rPr>
        <w:t>melahirkan</w:t>
      </w:r>
      <w:proofErr w:type="spellEnd"/>
      <w:r w:rsidR="009621FF" w:rsidRPr="00485958">
        <w:rPr>
          <w:rFonts w:cs="Times New Roman"/>
        </w:rPr>
        <w:t xml:space="preserve"> </w:t>
      </w:r>
      <w:proofErr w:type="spellStart"/>
      <w:r w:rsidR="009621FF" w:rsidRPr="00485958">
        <w:rPr>
          <w:rFonts w:cs="Times New Roman"/>
        </w:rPr>
        <w:t>anak</w:t>
      </w:r>
      <w:proofErr w:type="spellEnd"/>
      <w:r w:rsidR="009621FF" w:rsidRPr="00485958">
        <w:rPr>
          <w:rFonts w:cs="Times New Roman"/>
        </w:rPr>
        <w:t xml:space="preserve"> </w:t>
      </w:r>
      <w:proofErr w:type="spellStart"/>
      <w:r w:rsidR="009621FF" w:rsidRPr="00485958">
        <w:rPr>
          <w:rFonts w:cs="Times New Roman"/>
        </w:rPr>
        <w:t>untuk</w:t>
      </w:r>
      <w:proofErr w:type="spellEnd"/>
      <w:r w:rsidR="009621FF" w:rsidRPr="00485958">
        <w:rPr>
          <w:rFonts w:cs="Times New Roman"/>
        </w:rPr>
        <w:t xml:space="preserve"> </w:t>
      </w:r>
      <w:proofErr w:type="spellStart"/>
      <w:r w:rsidR="009621FF" w:rsidRPr="00485958">
        <w:rPr>
          <w:rFonts w:cs="Times New Roman"/>
        </w:rPr>
        <w:t>menyusukan</w:t>
      </w:r>
      <w:proofErr w:type="spellEnd"/>
      <w:r w:rsidR="009621FF" w:rsidRPr="00485958">
        <w:rPr>
          <w:rFonts w:cs="Times New Roman"/>
        </w:rPr>
        <w:t xml:space="preserve"> </w:t>
      </w:r>
      <w:proofErr w:type="spellStart"/>
      <w:r w:rsidR="009621FF" w:rsidRPr="00485958">
        <w:rPr>
          <w:rFonts w:cs="Times New Roman"/>
        </w:rPr>
        <w:t>sendiri</w:t>
      </w:r>
      <w:proofErr w:type="spellEnd"/>
      <w:r w:rsidR="009621FF" w:rsidRPr="00485958">
        <w:rPr>
          <w:rFonts w:cs="Times New Roman"/>
        </w:rPr>
        <w:t xml:space="preserve"> </w:t>
      </w:r>
      <w:proofErr w:type="spellStart"/>
      <w:r w:rsidR="009621FF" w:rsidRPr="00485958">
        <w:rPr>
          <w:rFonts w:cs="Times New Roman"/>
        </w:rPr>
        <w:t>bayi</w:t>
      </w:r>
      <w:proofErr w:type="spellEnd"/>
      <w:r w:rsidR="009621FF" w:rsidRPr="00485958">
        <w:rPr>
          <w:rFonts w:cs="Times New Roman"/>
        </w:rPr>
        <w:t xml:space="preserve"> </w:t>
      </w:r>
      <w:proofErr w:type="spellStart"/>
      <w:r w:rsidR="009621FF" w:rsidRPr="00485958">
        <w:rPr>
          <w:rFonts w:cs="Times New Roman"/>
        </w:rPr>
        <w:t>mereka</w:t>
      </w:r>
      <w:proofErr w:type="spellEnd"/>
      <w:r w:rsidR="009621FF" w:rsidRPr="00485958">
        <w:rPr>
          <w:rFonts w:cs="Times New Roman"/>
        </w:rPr>
        <w:t xml:space="preserve"> </w:t>
      </w:r>
      <w:proofErr w:type="spellStart"/>
      <w:r w:rsidR="009621FF" w:rsidRPr="00485958">
        <w:rPr>
          <w:rFonts w:cs="Times New Roman"/>
        </w:rPr>
        <w:t>dengan</w:t>
      </w:r>
      <w:proofErr w:type="spellEnd"/>
      <w:r w:rsidR="009621FF" w:rsidRPr="00485958">
        <w:rPr>
          <w:rFonts w:cs="Times New Roman"/>
        </w:rPr>
        <w:t xml:space="preserve"> susu </w:t>
      </w:r>
      <w:proofErr w:type="spellStart"/>
      <w:r w:rsidR="009621FF" w:rsidRPr="00485958">
        <w:rPr>
          <w:rFonts w:cs="Times New Roman"/>
        </w:rPr>
        <w:t>ibu</w:t>
      </w:r>
      <w:proofErr w:type="spellEnd"/>
      <w:r w:rsidR="009621FF" w:rsidRPr="00485958">
        <w:rPr>
          <w:rFonts w:cs="Times New Roman"/>
        </w:rPr>
        <w:t xml:space="preserve"> </w:t>
      </w:r>
      <w:proofErr w:type="spellStart"/>
      <w:r w:rsidR="009621FF" w:rsidRPr="00485958">
        <w:rPr>
          <w:rFonts w:cs="Times New Roman"/>
        </w:rPr>
        <w:t>sehingga</w:t>
      </w:r>
      <w:proofErr w:type="spellEnd"/>
      <w:r w:rsidR="009621FF" w:rsidRPr="00485958">
        <w:rPr>
          <w:rFonts w:cs="Times New Roman"/>
        </w:rPr>
        <w:t xml:space="preserve"> </w:t>
      </w:r>
      <w:proofErr w:type="spellStart"/>
      <w:r w:rsidR="009621FF" w:rsidRPr="00485958">
        <w:rPr>
          <w:rFonts w:cs="Times New Roman"/>
        </w:rPr>
        <w:t>mencapai</w:t>
      </w:r>
      <w:proofErr w:type="spellEnd"/>
      <w:r w:rsidR="009621FF" w:rsidRPr="00485958">
        <w:rPr>
          <w:rFonts w:cs="Times New Roman"/>
        </w:rPr>
        <w:t xml:space="preserve"> </w:t>
      </w:r>
      <w:proofErr w:type="spellStart"/>
      <w:r w:rsidR="009621FF" w:rsidRPr="00485958">
        <w:rPr>
          <w:rFonts w:cs="Times New Roman"/>
        </w:rPr>
        <w:t>usia</w:t>
      </w:r>
      <w:proofErr w:type="spellEnd"/>
      <w:r w:rsidR="009621FF" w:rsidRPr="00485958">
        <w:rPr>
          <w:rFonts w:cs="Times New Roman"/>
        </w:rPr>
        <w:t xml:space="preserve"> </w:t>
      </w:r>
      <w:proofErr w:type="spellStart"/>
      <w:r w:rsidR="009621FF" w:rsidRPr="00485958">
        <w:rPr>
          <w:rFonts w:cs="Times New Roman"/>
        </w:rPr>
        <w:t>dua</w:t>
      </w:r>
      <w:proofErr w:type="spellEnd"/>
      <w:r w:rsidR="009621FF" w:rsidRPr="00485958">
        <w:rPr>
          <w:rFonts w:cs="Times New Roman"/>
        </w:rPr>
        <w:t xml:space="preserve"> </w:t>
      </w:r>
      <w:proofErr w:type="spellStart"/>
      <w:r w:rsidR="009621FF" w:rsidRPr="00485958">
        <w:rPr>
          <w:rFonts w:cs="Times New Roman"/>
        </w:rPr>
        <w:t>tahun</w:t>
      </w:r>
      <w:proofErr w:type="spellEnd"/>
      <w:r w:rsidR="009621FF" w:rsidRPr="00485958">
        <w:rPr>
          <w:rFonts w:cs="Times New Roman"/>
        </w:rPr>
        <w:t xml:space="preserve">, </w:t>
      </w:r>
      <w:proofErr w:type="spellStart"/>
      <w:r w:rsidR="009621FF" w:rsidRPr="00485958">
        <w:rPr>
          <w:rFonts w:cs="Times New Roman"/>
        </w:rPr>
        <w:t>sekiranya</w:t>
      </w:r>
      <w:proofErr w:type="spellEnd"/>
      <w:r w:rsidR="009621FF" w:rsidRPr="00485958">
        <w:rPr>
          <w:rFonts w:cs="Times New Roman"/>
        </w:rPr>
        <w:t xml:space="preserve"> </w:t>
      </w:r>
      <w:proofErr w:type="spellStart"/>
      <w:r w:rsidR="009621FF" w:rsidRPr="00485958">
        <w:rPr>
          <w:rFonts w:cs="Times New Roman"/>
        </w:rPr>
        <w:t>mereka</w:t>
      </w:r>
      <w:proofErr w:type="spellEnd"/>
      <w:r w:rsidR="009621FF" w:rsidRPr="00485958">
        <w:rPr>
          <w:rFonts w:cs="Times New Roman"/>
        </w:rPr>
        <w:t xml:space="preserve"> </w:t>
      </w:r>
      <w:proofErr w:type="spellStart"/>
      <w:r w:rsidR="009621FF" w:rsidRPr="00485958">
        <w:rPr>
          <w:rFonts w:cs="Times New Roman"/>
        </w:rPr>
        <w:t>mampu</w:t>
      </w:r>
      <w:proofErr w:type="spellEnd"/>
      <w:r w:rsidR="009621FF" w:rsidRPr="00485958">
        <w:rPr>
          <w:rFonts w:cs="Times New Roman"/>
        </w:rPr>
        <w:t xml:space="preserve"> </w:t>
      </w:r>
      <w:proofErr w:type="spellStart"/>
      <w:r w:rsidR="009621FF" w:rsidRPr="00485958">
        <w:rPr>
          <w:rFonts w:cs="Times New Roman"/>
        </w:rPr>
        <w:t>berbuat</w:t>
      </w:r>
      <w:proofErr w:type="spellEnd"/>
      <w:r w:rsidR="009621FF" w:rsidRPr="00485958">
        <w:rPr>
          <w:rFonts w:cs="Times New Roman"/>
        </w:rPr>
        <w:t xml:space="preserve"> </w:t>
      </w:r>
      <w:proofErr w:type="spellStart"/>
      <w:r w:rsidR="009621FF" w:rsidRPr="00485958">
        <w:rPr>
          <w:rFonts w:cs="Times New Roman"/>
        </w:rPr>
        <w:t>demikian</w:t>
      </w:r>
      <w:proofErr w:type="spellEnd"/>
      <w:r w:rsidR="009621FF" w:rsidRPr="00485958">
        <w:rPr>
          <w:rFonts w:cs="Times New Roman"/>
        </w:rPr>
        <w:t xml:space="preserve">. </w:t>
      </w:r>
      <w:proofErr w:type="spellStart"/>
      <w:r w:rsidR="009621FF" w:rsidRPr="00485958">
        <w:rPr>
          <w:rFonts w:cs="Times New Roman"/>
        </w:rPr>
        <w:t>Namun</w:t>
      </w:r>
      <w:proofErr w:type="spellEnd"/>
      <w:r w:rsidR="009621FF" w:rsidRPr="00485958">
        <w:rPr>
          <w:rFonts w:cs="Times New Roman"/>
        </w:rPr>
        <w:t xml:space="preserve"> </w:t>
      </w:r>
      <w:proofErr w:type="spellStart"/>
      <w:r w:rsidR="009621FF" w:rsidRPr="00485958">
        <w:rPr>
          <w:rFonts w:cs="Times New Roman"/>
        </w:rPr>
        <w:t>begitu</w:t>
      </w:r>
      <w:proofErr w:type="spellEnd"/>
      <w:r w:rsidR="009621FF" w:rsidRPr="00485958">
        <w:rPr>
          <w:rFonts w:cs="Times New Roman"/>
        </w:rPr>
        <w:t xml:space="preserve">, Islam juga </w:t>
      </w:r>
      <w:proofErr w:type="spellStart"/>
      <w:r w:rsidR="009621FF" w:rsidRPr="00485958">
        <w:rPr>
          <w:rFonts w:cs="Times New Roman"/>
        </w:rPr>
        <w:t>membenarkan</w:t>
      </w:r>
      <w:proofErr w:type="spellEnd"/>
      <w:r w:rsidR="009621FF" w:rsidRPr="00485958">
        <w:rPr>
          <w:rFonts w:cs="Times New Roman"/>
        </w:rPr>
        <w:t xml:space="preserve"> </w:t>
      </w:r>
      <w:proofErr w:type="spellStart"/>
      <w:r w:rsidR="009621FF" w:rsidRPr="00485958">
        <w:rPr>
          <w:rFonts w:cs="Times New Roman"/>
        </w:rPr>
        <w:t>wanita</w:t>
      </w:r>
      <w:proofErr w:type="spellEnd"/>
      <w:r w:rsidR="009621FF" w:rsidRPr="00485958">
        <w:rPr>
          <w:rFonts w:cs="Times New Roman"/>
        </w:rPr>
        <w:t xml:space="preserve"> yang </w:t>
      </w:r>
      <w:proofErr w:type="spellStart"/>
      <w:r w:rsidR="009621FF" w:rsidRPr="00485958">
        <w:rPr>
          <w:rFonts w:cs="Times New Roman"/>
        </w:rPr>
        <w:t>tidak</w:t>
      </w:r>
      <w:proofErr w:type="spellEnd"/>
      <w:r w:rsidR="009621FF" w:rsidRPr="00485958">
        <w:rPr>
          <w:rFonts w:cs="Times New Roman"/>
        </w:rPr>
        <w:t xml:space="preserve"> </w:t>
      </w:r>
      <w:proofErr w:type="spellStart"/>
      <w:r w:rsidR="009621FF" w:rsidRPr="00485958">
        <w:rPr>
          <w:rFonts w:cs="Times New Roman"/>
        </w:rPr>
        <w:t>melahirkan</w:t>
      </w:r>
      <w:proofErr w:type="spellEnd"/>
      <w:r w:rsidR="009621FF" w:rsidRPr="00485958">
        <w:rPr>
          <w:rFonts w:cs="Times New Roman"/>
        </w:rPr>
        <w:t xml:space="preserve"> </w:t>
      </w:r>
      <w:proofErr w:type="spellStart"/>
      <w:r w:rsidR="009621FF" w:rsidRPr="00485958">
        <w:rPr>
          <w:rFonts w:cs="Times New Roman"/>
        </w:rPr>
        <w:t>anak</w:t>
      </w:r>
      <w:proofErr w:type="spellEnd"/>
      <w:r w:rsidR="009621FF" w:rsidRPr="00485958">
        <w:rPr>
          <w:rFonts w:cs="Times New Roman"/>
        </w:rPr>
        <w:t xml:space="preserve"> </w:t>
      </w:r>
      <w:proofErr w:type="spellStart"/>
      <w:r w:rsidR="009621FF" w:rsidRPr="00485958">
        <w:rPr>
          <w:rFonts w:cs="Times New Roman"/>
        </w:rPr>
        <w:t>tetapi</w:t>
      </w:r>
      <w:proofErr w:type="spellEnd"/>
      <w:r w:rsidR="009621FF" w:rsidRPr="00485958">
        <w:rPr>
          <w:rFonts w:cs="Times New Roman"/>
        </w:rPr>
        <w:t xml:space="preserve"> </w:t>
      </w:r>
      <w:proofErr w:type="spellStart"/>
      <w:r w:rsidR="009621FF" w:rsidRPr="00485958">
        <w:rPr>
          <w:rFonts w:cs="Times New Roman"/>
        </w:rPr>
        <w:t>mengambil</w:t>
      </w:r>
      <w:proofErr w:type="spellEnd"/>
      <w:r w:rsidR="009621FF" w:rsidRPr="00485958">
        <w:rPr>
          <w:rFonts w:cs="Times New Roman"/>
        </w:rPr>
        <w:t xml:space="preserve"> </w:t>
      </w:r>
      <w:proofErr w:type="spellStart"/>
      <w:r w:rsidR="009621FF" w:rsidRPr="00485958">
        <w:rPr>
          <w:rFonts w:cs="Times New Roman"/>
        </w:rPr>
        <w:t>anak</w:t>
      </w:r>
      <w:proofErr w:type="spellEnd"/>
      <w:r w:rsidR="009621FF" w:rsidRPr="00485958">
        <w:rPr>
          <w:rFonts w:cs="Times New Roman"/>
        </w:rPr>
        <w:t xml:space="preserve"> </w:t>
      </w:r>
      <w:proofErr w:type="spellStart"/>
      <w:r w:rsidR="009621FF" w:rsidRPr="00485958">
        <w:rPr>
          <w:rFonts w:cs="Times New Roman"/>
        </w:rPr>
        <w:t>angkat</w:t>
      </w:r>
      <w:proofErr w:type="spellEnd"/>
      <w:r w:rsidR="009621FF" w:rsidRPr="00485958">
        <w:rPr>
          <w:rFonts w:cs="Times New Roman"/>
        </w:rPr>
        <w:t xml:space="preserve">, </w:t>
      </w:r>
      <w:proofErr w:type="spellStart"/>
      <w:r w:rsidR="009621FF" w:rsidRPr="00485958">
        <w:rPr>
          <w:rFonts w:cs="Times New Roman"/>
        </w:rPr>
        <w:t>untuk</w:t>
      </w:r>
      <w:proofErr w:type="spellEnd"/>
      <w:r w:rsidR="009621FF" w:rsidRPr="00485958">
        <w:rPr>
          <w:rFonts w:cs="Times New Roman"/>
        </w:rPr>
        <w:t xml:space="preserve"> </w:t>
      </w:r>
      <w:proofErr w:type="spellStart"/>
      <w:r w:rsidR="009621FF" w:rsidRPr="00485958">
        <w:rPr>
          <w:rFonts w:cs="Times New Roman"/>
        </w:rPr>
        <w:t>menyusukan</w:t>
      </w:r>
      <w:proofErr w:type="spellEnd"/>
      <w:r w:rsidR="009621FF" w:rsidRPr="00485958">
        <w:rPr>
          <w:rFonts w:cs="Times New Roman"/>
        </w:rPr>
        <w:t xml:space="preserve"> </w:t>
      </w:r>
      <w:proofErr w:type="spellStart"/>
      <w:r w:rsidR="009621FF" w:rsidRPr="00485958">
        <w:rPr>
          <w:rFonts w:cs="Times New Roman"/>
        </w:rPr>
        <w:t>sendiri</w:t>
      </w:r>
      <w:proofErr w:type="spellEnd"/>
      <w:r w:rsidR="009621FF" w:rsidRPr="00485958">
        <w:rPr>
          <w:rFonts w:cs="Times New Roman"/>
        </w:rPr>
        <w:t xml:space="preserve"> </w:t>
      </w:r>
      <w:proofErr w:type="spellStart"/>
      <w:r w:rsidR="009621FF" w:rsidRPr="00485958">
        <w:rPr>
          <w:rFonts w:cs="Times New Roman"/>
        </w:rPr>
        <w:t>anak</w:t>
      </w:r>
      <w:proofErr w:type="spellEnd"/>
      <w:r w:rsidR="009621FF" w:rsidRPr="00485958">
        <w:rPr>
          <w:rFonts w:cs="Times New Roman"/>
        </w:rPr>
        <w:t xml:space="preserve"> </w:t>
      </w:r>
      <w:proofErr w:type="spellStart"/>
      <w:r w:rsidR="009621FF" w:rsidRPr="00485958">
        <w:rPr>
          <w:rFonts w:cs="Times New Roman"/>
        </w:rPr>
        <w:t>tersebut</w:t>
      </w:r>
      <w:proofErr w:type="spellEnd"/>
      <w:r w:rsidR="009621FF" w:rsidRPr="00485958">
        <w:rPr>
          <w:rFonts w:cs="Times New Roman"/>
        </w:rPr>
        <w:t xml:space="preserve"> </w:t>
      </w:r>
      <w:proofErr w:type="spellStart"/>
      <w:r w:rsidR="009621FF" w:rsidRPr="00485958">
        <w:rPr>
          <w:rFonts w:cs="Times New Roman"/>
        </w:rPr>
        <w:t>dengan</w:t>
      </w:r>
      <w:proofErr w:type="spellEnd"/>
      <w:r w:rsidR="009621FF" w:rsidRPr="00485958">
        <w:rPr>
          <w:rFonts w:cs="Times New Roman"/>
        </w:rPr>
        <w:t xml:space="preserve"> </w:t>
      </w:r>
      <w:proofErr w:type="spellStart"/>
      <w:r w:rsidR="009621FF" w:rsidRPr="00485958">
        <w:rPr>
          <w:rFonts w:cs="Times New Roman"/>
        </w:rPr>
        <w:t>bantuan</w:t>
      </w:r>
      <w:proofErr w:type="spellEnd"/>
      <w:r w:rsidR="009621FF" w:rsidRPr="00485958">
        <w:rPr>
          <w:rFonts w:cs="Times New Roman"/>
        </w:rPr>
        <w:t xml:space="preserve"> </w:t>
      </w:r>
      <w:proofErr w:type="spellStart"/>
      <w:r w:rsidR="009621FF" w:rsidRPr="00485958">
        <w:rPr>
          <w:rFonts w:cs="Times New Roman"/>
        </w:rPr>
        <w:t>rawatan</w:t>
      </w:r>
      <w:proofErr w:type="spellEnd"/>
      <w:r w:rsidR="009621FF" w:rsidRPr="00485958">
        <w:rPr>
          <w:rFonts w:cs="Times New Roman"/>
        </w:rPr>
        <w:t xml:space="preserve"> </w:t>
      </w:r>
      <w:proofErr w:type="spellStart"/>
      <w:r w:rsidR="009621FF" w:rsidRPr="00485958">
        <w:rPr>
          <w:rFonts w:cs="Times New Roman"/>
        </w:rPr>
        <w:t>perubatan</w:t>
      </w:r>
      <w:proofErr w:type="spellEnd"/>
      <w:r w:rsidR="009621FF" w:rsidRPr="00485958">
        <w:rPr>
          <w:rFonts w:cs="Times New Roman"/>
        </w:rPr>
        <w:t xml:space="preserve">. </w:t>
      </w:r>
    </w:p>
    <w:p w14:paraId="10333EEC" w14:textId="1187DF30" w:rsidR="009621FF" w:rsidRPr="00485958" w:rsidRDefault="000B4D29" w:rsidP="00485958">
      <w:pPr>
        <w:pStyle w:val="FootnoteText"/>
        <w:widowControl/>
        <w:wordWrap/>
        <w:ind w:left="340" w:hanging="340"/>
        <w:rPr>
          <w:rFonts w:cs="Times New Roman"/>
          <w:lang w:val="en-MY"/>
        </w:rPr>
      </w:pPr>
      <w:r w:rsidRPr="00485958">
        <w:rPr>
          <w:rFonts w:cs="Times New Roman"/>
          <w:lang w:val="en-MY"/>
        </w:rPr>
        <w:tab/>
      </w:r>
      <w:r w:rsidR="009621FF" w:rsidRPr="00485958">
        <w:rPr>
          <w:rFonts w:cs="Times New Roman"/>
          <w:lang w:val="en-MY"/>
        </w:rPr>
        <w:t xml:space="preserve">See </w:t>
      </w:r>
      <w:proofErr w:type="spellStart"/>
      <w:r w:rsidR="009621FF" w:rsidRPr="00485958">
        <w:rPr>
          <w:rFonts w:cs="Times New Roman"/>
          <w:i/>
          <w:iCs/>
        </w:rPr>
        <w:t>Kompilasi</w:t>
      </w:r>
      <w:proofErr w:type="spellEnd"/>
      <w:r w:rsidR="009621FF" w:rsidRPr="00485958">
        <w:rPr>
          <w:rFonts w:cs="Times New Roman"/>
          <w:i/>
          <w:iCs/>
        </w:rPr>
        <w:t xml:space="preserve"> </w:t>
      </w:r>
      <w:proofErr w:type="spellStart"/>
      <w:r w:rsidR="009621FF" w:rsidRPr="00485958">
        <w:rPr>
          <w:rFonts w:cs="Times New Roman"/>
          <w:i/>
          <w:iCs/>
        </w:rPr>
        <w:t>Pandangan</w:t>
      </w:r>
      <w:proofErr w:type="spellEnd"/>
      <w:r w:rsidR="009621FF" w:rsidRPr="00485958">
        <w:rPr>
          <w:rFonts w:cs="Times New Roman"/>
          <w:i/>
          <w:iCs/>
        </w:rPr>
        <w:t xml:space="preserve"> Hukum </w:t>
      </w:r>
      <w:proofErr w:type="spellStart"/>
      <w:r w:rsidR="009621FF" w:rsidRPr="00485958">
        <w:rPr>
          <w:rFonts w:cs="Times New Roman"/>
          <w:i/>
          <w:iCs/>
        </w:rPr>
        <w:t>Muzakarah</w:t>
      </w:r>
      <w:proofErr w:type="spellEnd"/>
      <w:r w:rsidR="009621FF" w:rsidRPr="00485958">
        <w:rPr>
          <w:rFonts w:cs="Times New Roman"/>
          <w:i/>
          <w:iCs/>
        </w:rPr>
        <w:t xml:space="preserve"> </w:t>
      </w:r>
      <w:proofErr w:type="spellStart"/>
      <w:r w:rsidR="009621FF" w:rsidRPr="00485958">
        <w:rPr>
          <w:rFonts w:cs="Times New Roman"/>
          <w:i/>
          <w:iCs/>
        </w:rPr>
        <w:t>Jawatankuasa</w:t>
      </w:r>
      <w:proofErr w:type="spellEnd"/>
      <w:r w:rsidR="009621FF" w:rsidRPr="00485958">
        <w:rPr>
          <w:rFonts w:cs="Times New Roman"/>
          <w:i/>
          <w:iCs/>
        </w:rPr>
        <w:t xml:space="preserve"> Fatwa Majlis </w:t>
      </w:r>
      <w:proofErr w:type="spellStart"/>
      <w:r w:rsidR="009621FF" w:rsidRPr="00485958">
        <w:rPr>
          <w:rFonts w:cs="Times New Roman"/>
          <w:i/>
          <w:iCs/>
        </w:rPr>
        <w:t>Kebangsaan</w:t>
      </w:r>
      <w:proofErr w:type="spellEnd"/>
      <w:r w:rsidR="009621FF" w:rsidRPr="00485958">
        <w:rPr>
          <w:rFonts w:cs="Times New Roman"/>
          <w:i/>
          <w:iCs/>
        </w:rPr>
        <w:t xml:space="preserve"> </w:t>
      </w:r>
      <w:proofErr w:type="spellStart"/>
      <w:r w:rsidR="009621FF" w:rsidRPr="00485958">
        <w:rPr>
          <w:rFonts w:cs="Times New Roman"/>
          <w:i/>
          <w:iCs/>
        </w:rPr>
        <w:t>Bagi</w:t>
      </w:r>
      <w:proofErr w:type="spellEnd"/>
      <w:r w:rsidR="009621FF" w:rsidRPr="00485958">
        <w:rPr>
          <w:rFonts w:cs="Times New Roman"/>
          <w:i/>
          <w:iCs/>
        </w:rPr>
        <w:t xml:space="preserve"> Hal </w:t>
      </w:r>
      <w:proofErr w:type="spellStart"/>
      <w:r w:rsidR="009621FF" w:rsidRPr="00485958">
        <w:rPr>
          <w:rFonts w:cs="Times New Roman"/>
          <w:i/>
          <w:iCs/>
        </w:rPr>
        <w:t>Ehwal</w:t>
      </w:r>
      <w:proofErr w:type="spellEnd"/>
      <w:r w:rsidR="009621FF" w:rsidRPr="00485958">
        <w:rPr>
          <w:rFonts w:cs="Times New Roman"/>
          <w:i/>
          <w:iCs/>
        </w:rPr>
        <w:t xml:space="preserve"> Agama Islam, </w:t>
      </w:r>
      <w:r w:rsidR="009621FF" w:rsidRPr="00485958">
        <w:rPr>
          <w:rFonts w:cs="Times New Roman"/>
        </w:rPr>
        <w:t xml:space="preserve">(Selangor: </w:t>
      </w:r>
      <w:proofErr w:type="spellStart"/>
      <w:r w:rsidR="009621FF" w:rsidRPr="00485958">
        <w:rPr>
          <w:rFonts w:cs="Times New Roman"/>
        </w:rPr>
        <w:t>Jabatan</w:t>
      </w:r>
      <w:proofErr w:type="spellEnd"/>
      <w:r w:rsidR="009621FF" w:rsidRPr="00485958">
        <w:rPr>
          <w:rFonts w:cs="Times New Roman"/>
        </w:rPr>
        <w:t xml:space="preserve"> </w:t>
      </w:r>
      <w:proofErr w:type="spellStart"/>
      <w:r w:rsidR="009621FF" w:rsidRPr="00485958">
        <w:rPr>
          <w:rFonts w:cs="Times New Roman"/>
        </w:rPr>
        <w:t>Kemajuan</w:t>
      </w:r>
      <w:proofErr w:type="spellEnd"/>
      <w:r w:rsidR="009621FF" w:rsidRPr="00485958">
        <w:rPr>
          <w:rFonts w:cs="Times New Roman"/>
        </w:rPr>
        <w:t xml:space="preserve"> Islam Malaysia, 5</w:t>
      </w:r>
      <w:r w:rsidR="009621FF" w:rsidRPr="00485958">
        <w:rPr>
          <w:rFonts w:cs="Times New Roman"/>
          <w:vertAlign w:val="superscript"/>
        </w:rPr>
        <w:t>th</w:t>
      </w:r>
      <w:r w:rsidR="009621FF" w:rsidRPr="00485958">
        <w:rPr>
          <w:rFonts w:cs="Times New Roman"/>
        </w:rPr>
        <w:t xml:space="preserve">. </w:t>
      </w:r>
      <w:proofErr w:type="spellStart"/>
      <w:r w:rsidR="009621FF" w:rsidRPr="00485958">
        <w:rPr>
          <w:rFonts w:cs="Times New Roman"/>
        </w:rPr>
        <w:t>Edn</w:t>
      </w:r>
      <w:proofErr w:type="spellEnd"/>
      <w:r w:rsidR="009621FF" w:rsidRPr="00485958">
        <w:rPr>
          <w:rFonts w:cs="Times New Roman"/>
        </w:rPr>
        <w:t xml:space="preserve">, 2015), p. 233.        </w:t>
      </w:r>
    </w:p>
  </w:footnote>
  <w:footnote w:id="64">
    <w:p w14:paraId="5CE7E71E" w14:textId="1CCD8203" w:rsidR="009621FF" w:rsidRPr="00485958" w:rsidRDefault="009621FF" w:rsidP="00485958">
      <w:pPr>
        <w:widowControl/>
        <w:wordWrap/>
        <w:ind w:left="340" w:hanging="340"/>
        <w:rPr>
          <w:rFonts w:cs="Times New Roman"/>
          <w:lang w:val="en-GB"/>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lang w:val="en-GB"/>
        </w:rPr>
        <w:t xml:space="preserve">Ahmad </w:t>
      </w:r>
      <w:proofErr w:type="spellStart"/>
      <w:r w:rsidRPr="00485958">
        <w:rPr>
          <w:rFonts w:cs="Times New Roman"/>
          <w:lang w:val="en-GB"/>
        </w:rPr>
        <w:t>Farraj</w:t>
      </w:r>
      <w:proofErr w:type="spellEnd"/>
      <w:r w:rsidRPr="00485958">
        <w:rPr>
          <w:rFonts w:cs="Times New Roman"/>
          <w:lang w:val="en-GB"/>
        </w:rPr>
        <w:t xml:space="preserve"> </w:t>
      </w:r>
      <w:proofErr w:type="spellStart"/>
      <w:r w:rsidRPr="00485958">
        <w:rPr>
          <w:rFonts w:cs="Times New Roman"/>
          <w:lang w:val="en-GB"/>
        </w:rPr>
        <w:t>Husayn</w:t>
      </w:r>
      <w:proofErr w:type="spellEnd"/>
      <w:r w:rsidRPr="00485958">
        <w:rPr>
          <w:rFonts w:cs="Times New Roman"/>
          <w:lang w:val="en-GB"/>
        </w:rPr>
        <w:t xml:space="preserve">, </w:t>
      </w:r>
      <w:proofErr w:type="spellStart"/>
      <w:r w:rsidRPr="00485958">
        <w:rPr>
          <w:rFonts w:cs="Times New Roman"/>
          <w:i/>
          <w:lang w:val="en-GB"/>
        </w:rPr>
        <w:t>Ahkam</w:t>
      </w:r>
      <w:proofErr w:type="spellEnd"/>
      <w:r w:rsidRPr="00485958">
        <w:rPr>
          <w:rFonts w:cs="Times New Roman"/>
          <w:i/>
          <w:lang w:val="en-GB"/>
        </w:rPr>
        <w:t xml:space="preserve"> al-</w:t>
      </w:r>
      <w:proofErr w:type="spellStart"/>
      <w:r w:rsidRPr="00485958">
        <w:rPr>
          <w:rFonts w:cs="Times New Roman"/>
          <w:i/>
          <w:lang w:val="en-GB"/>
        </w:rPr>
        <w:t>Usrah</w:t>
      </w:r>
      <w:proofErr w:type="spellEnd"/>
      <w:r w:rsidRPr="00485958">
        <w:rPr>
          <w:rFonts w:cs="Times New Roman"/>
          <w:i/>
          <w:lang w:val="en-GB"/>
        </w:rPr>
        <w:t xml:space="preserve"> fi al-Islam, </w:t>
      </w:r>
      <w:r w:rsidRPr="00485958">
        <w:rPr>
          <w:rFonts w:cs="Times New Roman"/>
          <w:lang w:val="en-GB"/>
        </w:rPr>
        <w:t>(</w:t>
      </w:r>
      <w:proofErr w:type="spellStart"/>
      <w:r w:rsidRPr="00485958">
        <w:rPr>
          <w:rFonts w:cs="Times New Roman"/>
          <w:lang w:val="en-GB"/>
        </w:rPr>
        <w:t>Bayr</w:t>
      </w:r>
      <w:proofErr w:type="spellEnd"/>
      <w:r w:rsidRPr="00485958">
        <w:rPr>
          <w:rFonts w:cs="Times New Roman"/>
        </w:rPr>
        <w:t>u</w:t>
      </w:r>
      <w:r w:rsidRPr="00485958">
        <w:rPr>
          <w:rFonts w:cs="Times New Roman"/>
          <w:lang w:val="en-GB"/>
        </w:rPr>
        <w:t>t: Dar al</w:t>
      </w:r>
      <w:r w:rsidRPr="00485958">
        <w:rPr>
          <w:rFonts w:cs="Times New Roman"/>
          <w:i/>
          <w:lang w:val="en-GB"/>
        </w:rPr>
        <w:t>-</w:t>
      </w:r>
      <w:proofErr w:type="spellStart"/>
      <w:r w:rsidRPr="00485958">
        <w:rPr>
          <w:rFonts w:cs="Times New Roman"/>
          <w:lang w:val="en-GB"/>
        </w:rPr>
        <w:t>Jami’ah</w:t>
      </w:r>
      <w:proofErr w:type="spellEnd"/>
      <w:r w:rsidRPr="00485958">
        <w:rPr>
          <w:rFonts w:cs="Times New Roman"/>
          <w:lang w:val="en-GB"/>
        </w:rPr>
        <w:t xml:space="preserve"> al-</w:t>
      </w:r>
      <w:proofErr w:type="spellStart"/>
      <w:r w:rsidRPr="00485958">
        <w:rPr>
          <w:rFonts w:cs="Times New Roman"/>
          <w:lang w:val="en-GB"/>
        </w:rPr>
        <w:t>Jadidah</w:t>
      </w:r>
      <w:proofErr w:type="spellEnd"/>
      <w:r w:rsidRPr="00485958">
        <w:rPr>
          <w:rFonts w:cs="Times New Roman"/>
          <w:lang w:val="en-GB"/>
        </w:rPr>
        <w:t xml:space="preserve">, 1991), vol. 2, </w:t>
      </w:r>
      <w:r w:rsidR="00FD681A" w:rsidRPr="00485958">
        <w:rPr>
          <w:rFonts w:cs="Times New Roman"/>
          <w:lang w:val="en-GB"/>
        </w:rPr>
        <w:t xml:space="preserve">p. </w:t>
      </w:r>
      <w:r w:rsidRPr="00485958">
        <w:rPr>
          <w:rFonts w:cs="Times New Roman"/>
          <w:lang w:val="en-GB"/>
        </w:rPr>
        <w:t xml:space="preserve">219. </w:t>
      </w:r>
    </w:p>
  </w:footnote>
  <w:footnote w:id="65">
    <w:p w14:paraId="16131AEE" w14:textId="2489E0CC" w:rsidR="006F5837" w:rsidRPr="00485958" w:rsidRDefault="009621FF" w:rsidP="00485958">
      <w:pPr>
        <w:pStyle w:val="FootnoteText"/>
        <w:widowControl/>
        <w:wordWrap/>
        <w:ind w:left="340" w:hanging="340"/>
        <w:rPr>
          <w:rFonts w:cs="Times New Roman"/>
          <w:lang w:val="en-MY"/>
        </w:rPr>
      </w:pPr>
      <w:r w:rsidRPr="00485958">
        <w:rPr>
          <w:rStyle w:val="FootnoteReference"/>
          <w:rFonts w:cs="Times New Roman"/>
        </w:rPr>
        <w:footnoteRef/>
      </w:r>
      <w:r w:rsidR="006F5837" w:rsidRPr="00485958">
        <w:rPr>
          <w:rFonts w:cs="Times New Roman"/>
        </w:rPr>
        <w:t xml:space="preserve">  </w:t>
      </w:r>
      <w:r w:rsidR="000B4D29" w:rsidRPr="00485958">
        <w:rPr>
          <w:rFonts w:cs="Times New Roman"/>
        </w:rPr>
        <w:tab/>
      </w:r>
      <w:r w:rsidRPr="00485958">
        <w:rPr>
          <w:rFonts w:cs="Times New Roman"/>
          <w:lang w:val="en-MY"/>
        </w:rPr>
        <w:t>See Al-</w:t>
      </w:r>
      <w:proofErr w:type="spellStart"/>
      <w:r w:rsidRPr="00485958">
        <w:rPr>
          <w:rFonts w:cs="Times New Roman"/>
          <w:lang w:val="en-MY"/>
        </w:rPr>
        <w:t>Qalyubi</w:t>
      </w:r>
      <w:proofErr w:type="spellEnd"/>
      <w:r w:rsidRPr="00485958">
        <w:rPr>
          <w:rFonts w:cs="Times New Roman"/>
          <w:lang w:val="en-MY"/>
        </w:rPr>
        <w:t xml:space="preserve">, Ahmad </w:t>
      </w:r>
      <w:proofErr w:type="spellStart"/>
      <w:r w:rsidRPr="00485958">
        <w:rPr>
          <w:rFonts w:cs="Times New Roman"/>
          <w:lang w:val="en-MY"/>
        </w:rPr>
        <w:t>Salamah</w:t>
      </w:r>
      <w:proofErr w:type="spellEnd"/>
      <w:r w:rsidRPr="00485958">
        <w:rPr>
          <w:rFonts w:cs="Times New Roman"/>
          <w:lang w:val="en-MY"/>
        </w:rPr>
        <w:t xml:space="preserve"> &amp; </w:t>
      </w:r>
      <w:proofErr w:type="spellStart"/>
      <w:r w:rsidRPr="00485958">
        <w:rPr>
          <w:rFonts w:cs="Times New Roman"/>
          <w:lang w:val="en-MY"/>
        </w:rPr>
        <w:t>Umayrah</w:t>
      </w:r>
      <w:proofErr w:type="spellEnd"/>
      <w:r w:rsidRPr="00485958">
        <w:rPr>
          <w:rFonts w:cs="Times New Roman"/>
          <w:lang w:val="en-MY"/>
        </w:rPr>
        <w:t>, Ahmad al-</w:t>
      </w:r>
      <w:proofErr w:type="spellStart"/>
      <w:r w:rsidRPr="00485958">
        <w:rPr>
          <w:rFonts w:cs="Times New Roman"/>
          <w:lang w:val="en-MY"/>
        </w:rPr>
        <w:t>Barlisi</w:t>
      </w:r>
      <w:proofErr w:type="spellEnd"/>
      <w:r w:rsidRPr="00485958">
        <w:rPr>
          <w:rFonts w:cs="Times New Roman"/>
          <w:lang w:val="en-MY"/>
        </w:rPr>
        <w:t xml:space="preserve">,  </w:t>
      </w:r>
      <w:r w:rsidR="006F5837" w:rsidRPr="00485958">
        <w:rPr>
          <w:rFonts w:cs="Times New Roman"/>
          <w:lang w:val="en-MY"/>
        </w:rPr>
        <w:t xml:space="preserve">   </w:t>
      </w:r>
    </w:p>
    <w:p w14:paraId="73D852B0" w14:textId="75B41BC3" w:rsidR="009621FF" w:rsidRPr="00485958" w:rsidRDefault="006F5837" w:rsidP="00485958">
      <w:pPr>
        <w:pStyle w:val="FootnoteText"/>
        <w:widowControl/>
        <w:wordWrap/>
        <w:ind w:left="340" w:hanging="340"/>
        <w:rPr>
          <w:rFonts w:cs="Times New Roman"/>
          <w:lang w:val="en-MY"/>
        </w:rPr>
      </w:pPr>
      <w:r w:rsidRPr="00485958">
        <w:rPr>
          <w:rFonts w:cs="Times New Roman"/>
          <w:lang w:val="en-MY"/>
        </w:rPr>
        <w:t xml:space="preserve">      </w:t>
      </w:r>
      <w:r w:rsidR="0028460D" w:rsidRPr="00485958">
        <w:rPr>
          <w:rFonts w:cs="Times New Roman"/>
          <w:lang w:val="en-MY"/>
        </w:rPr>
        <w:tab/>
      </w:r>
      <w:proofErr w:type="spellStart"/>
      <w:r w:rsidR="009621FF" w:rsidRPr="00485958">
        <w:rPr>
          <w:rFonts w:cs="Times New Roman"/>
          <w:i/>
          <w:lang w:val="en-MY"/>
        </w:rPr>
        <w:t>Hashiyata</w:t>
      </w:r>
      <w:proofErr w:type="spellEnd"/>
      <w:r w:rsidR="009621FF" w:rsidRPr="00485958">
        <w:rPr>
          <w:rFonts w:cs="Times New Roman"/>
          <w:i/>
          <w:lang w:val="en-MY"/>
        </w:rPr>
        <w:t xml:space="preserve"> </w:t>
      </w:r>
      <w:proofErr w:type="spellStart"/>
      <w:r w:rsidR="009621FF" w:rsidRPr="00485958">
        <w:rPr>
          <w:rFonts w:cs="Times New Roman"/>
          <w:i/>
          <w:lang w:val="en-MY"/>
        </w:rPr>
        <w:t>Qalyubi</w:t>
      </w:r>
      <w:proofErr w:type="spellEnd"/>
      <w:r w:rsidR="009621FF" w:rsidRPr="00485958">
        <w:rPr>
          <w:rFonts w:cs="Times New Roman"/>
          <w:i/>
          <w:lang w:val="en-MY"/>
        </w:rPr>
        <w:t xml:space="preserve"> </w:t>
      </w:r>
      <w:proofErr w:type="spellStart"/>
      <w:r w:rsidR="009621FF" w:rsidRPr="00485958">
        <w:rPr>
          <w:rFonts w:cs="Times New Roman"/>
          <w:i/>
          <w:lang w:val="en-MY"/>
        </w:rPr>
        <w:t>wa</w:t>
      </w:r>
      <w:proofErr w:type="spellEnd"/>
      <w:r w:rsidR="009621FF" w:rsidRPr="00485958">
        <w:rPr>
          <w:rFonts w:cs="Times New Roman"/>
          <w:i/>
          <w:lang w:val="en-MY"/>
        </w:rPr>
        <w:t xml:space="preserve"> </w:t>
      </w:r>
      <w:proofErr w:type="spellStart"/>
      <w:r w:rsidR="009621FF" w:rsidRPr="00485958">
        <w:rPr>
          <w:rFonts w:cs="Times New Roman"/>
          <w:i/>
          <w:lang w:val="en-MY"/>
        </w:rPr>
        <w:t>Umayrah</w:t>
      </w:r>
      <w:proofErr w:type="spellEnd"/>
      <w:r w:rsidR="009621FF" w:rsidRPr="00485958">
        <w:rPr>
          <w:rFonts w:cs="Times New Roman"/>
          <w:lang w:val="en-MY"/>
        </w:rPr>
        <w:t xml:space="preserve"> (</w:t>
      </w:r>
      <w:proofErr w:type="spellStart"/>
      <w:r w:rsidR="009621FF" w:rsidRPr="00485958">
        <w:rPr>
          <w:rFonts w:cs="Times New Roman"/>
          <w:lang w:val="en-MY"/>
        </w:rPr>
        <w:t>Bayrut</w:t>
      </w:r>
      <w:proofErr w:type="spellEnd"/>
      <w:r w:rsidR="009621FF" w:rsidRPr="00485958">
        <w:rPr>
          <w:rFonts w:cs="Times New Roman"/>
          <w:lang w:val="en-MY"/>
        </w:rPr>
        <w:t>; Dar al-</w:t>
      </w:r>
      <w:proofErr w:type="spellStart"/>
      <w:r w:rsidR="009621FF" w:rsidRPr="00485958">
        <w:rPr>
          <w:rFonts w:cs="Times New Roman"/>
          <w:lang w:val="en-MY"/>
        </w:rPr>
        <w:t>Fikr</w:t>
      </w:r>
      <w:proofErr w:type="spellEnd"/>
      <w:r w:rsidR="009621FF" w:rsidRPr="00485958">
        <w:rPr>
          <w:rFonts w:cs="Times New Roman"/>
          <w:lang w:val="en-MY"/>
        </w:rPr>
        <w:t xml:space="preserve">, 1995) vol. 4, </w:t>
      </w:r>
      <w:r w:rsidR="00FD681A" w:rsidRPr="00485958">
        <w:rPr>
          <w:rFonts w:cs="Times New Roman"/>
          <w:lang w:val="en-MY"/>
        </w:rPr>
        <w:t xml:space="preserve">p. </w:t>
      </w:r>
      <w:r w:rsidR="009621FF" w:rsidRPr="00485958">
        <w:rPr>
          <w:rFonts w:cs="Times New Roman"/>
          <w:lang w:val="en-MY"/>
        </w:rPr>
        <w:t>62-63.</w:t>
      </w:r>
    </w:p>
  </w:footnote>
  <w:footnote w:id="66">
    <w:p w14:paraId="479A4E3A" w14:textId="5881B9F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Surah al-</w:t>
      </w:r>
      <w:proofErr w:type="spellStart"/>
      <w:r w:rsidRPr="00485958">
        <w:rPr>
          <w:rFonts w:cs="Times New Roman"/>
        </w:rPr>
        <w:t>Nisa</w:t>
      </w:r>
      <w:proofErr w:type="spellEnd"/>
      <w:r w:rsidRPr="00485958">
        <w:rPr>
          <w:rFonts w:cs="Times New Roman"/>
        </w:rPr>
        <w:t>, 4:23</w:t>
      </w:r>
      <w:r w:rsidR="004E5369" w:rsidRPr="00485958">
        <w:rPr>
          <w:rFonts w:cs="Times New Roman"/>
        </w:rPr>
        <w:t>.</w:t>
      </w:r>
      <w:r w:rsidR="00E24375" w:rsidRPr="00485958">
        <w:rPr>
          <w:rFonts w:cs="Times New Roman"/>
        </w:rPr>
        <w:t xml:space="preserve"> </w:t>
      </w:r>
      <w:r w:rsidR="006F5837" w:rsidRPr="00485958">
        <w:rPr>
          <w:rFonts w:cs="Times New Roman"/>
        </w:rPr>
        <w:t xml:space="preserve">See Abdullah Yusuf </w:t>
      </w:r>
      <w:r w:rsidR="00FD681A" w:rsidRPr="00485958">
        <w:rPr>
          <w:rFonts w:cs="Times New Roman"/>
        </w:rPr>
        <w:t>‘</w:t>
      </w:r>
      <w:r w:rsidR="006F5837" w:rsidRPr="00485958">
        <w:rPr>
          <w:rFonts w:cs="Times New Roman"/>
        </w:rPr>
        <w:t xml:space="preserve">Ali, </w:t>
      </w:r>
      <w:r w:rsidR="006F5837" w:rsidRPr="00485958">
        <w:rPr>
          <w:rFonts w:cs="Times New Roman"/>
          <w:i/>
          <w:iCs/>
        </w:rPr>
        <w:t>The Holy Qur’an; Text Translation and Commentary,</w:t>
      </w:r>
      <w:r w:rsidR="006F5837" w:rsidRPr="00485958">
        <w:rPr>
          <w:rFonts w:cs="Times New Roman"/>
        </w:rPr>
        <w:t xml:space="preserve"> New Revised Edition (Brentwood, Maryland, U.S.A.: Amana Corporation, 1989).</w:t>
      </w:r>
    </w:p>
  </w:footnote>
  <w:footnote w:id="67">
    <w:p w14:paraId="05B7E93B" w14:textId="6CAA5BE3"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00C713CA" w:rsidRPr="00485958">
        <w:rPr>
          <w:rFonts w:cs="Times New Roman"/>
        </w:rPr>
        <w:t>Al-</w:t>
      </w:r>
      <w:proofErr w:type="spellStart"/>
      <w:r w:rsidR="00C713CA" w:rsidRPr="00485958">
        <w:rPr>
          <w:rFonts w:cs="Times New Roman"/>
        </w:rPr>
        <w:t>Shawkani</w:t>
      </w:r>
      <w:proofErr w:type="spellEnd"/>
      <w:r w:rsidR="00C713CA" w:rsidRPr="00485958">
        <w:rPr>
          <w:rFonts w:cs="Times New Roman"/>
        </w:rPr>
        <w:t xml:space="preserve">, Muhammad bin ‘Ali bin Muhammad, </w:t>
      </w:r>
      <w:proofErr w:type="spellStart"/>
      <w:r w:rsidR="00C713CA" w:rsidRPr="00485958">
        <w:rPr>
          <w:rFonts w:cs="Times New Roman"/>
          <w:i/>
          <w:iCs/>
        </w:rPr>
        <w:t>Nayl</w:t>
      </w:r>
      <w:proofErr w:type="spellEnd"/>
      <w:r w:rsidR="00C713CA" w:rsidRPr="00485958">
        <w:rPr>
          <w:rFonts w:cs="Times New Roman"/>
          <w:i/>
          <w:iCs/>
        </w:rPr>
        <w:t xml:space="preserve"> al-Autor</w:t>
      </w:r>
      <w:r w:rsidR="00C76E1F" w:rsidRPr="00485958">
        <w:rPr>
          <w:rFonts w:cs="Times New Roman"/>
          <w:i/>
          <w:iCs/>
        </w:rPr>
        <w:t xml:space="preserve"> </w:t>
      </w:r>
      <w:proofErr w:type="spellStart"/>
      <w:r w:rsidR="00C76E1F" w:rsidRPr="00485958">
        <w:rPr>
          <w:rFonts w:cs="Times New Roman"/>
          <w:i/>
          <w:iCs/>
        </w:rPr>
        <w:t>Sharh</w:t>
      </w:r>
      <w:proofErr w:type="spellEnd"/>
      <w:r w:rsidR="00C76E1F" w:rsidRPr="00485958">
        <w:rPr>
          <w:rFonts w:cs="Times New Roman"/>
          <w:i/>
          <w:iCs/>
        </w:rPr>
        <w:t xml:space="preserve"> </w:t>
      </w:r>
      <w:proofErr w:type="spellStart"/>
      <w:r w:rsidR="00C76E1F" w:rsidRPr="00485958">
        <w:rPr>
          <w:rFonts w:cs="Times New Roman"/>
          <w:i/>
          <w:iCs/>
        </w:rPr>
        <w:t>Muntaqa</w:t>
      </w:r>
      <w:proofErr w:type="spellEnd"/>
      <w:r w:rsidR="00C76E1F" w:rsidRPr="00485958">
        <w:rPr>
          <w:rFonts w:cs="Times New Roman"/>
          <w:i/>
          <w:iCs/>
        </w:rPr>
        <w:t xml:space="preserve"> al-</w:t>
      </w:r>
      <w:proofErr w:type="spellStart"/>
      <w:r w:rsidR="00C76E1F" w:rsidRPr="00485958">
        <w:rPr>
          <w:rFonts w:cs="Times New Roman"/>
          <w:i/>
          <w:iCs/>
        </w:rPr>
        <w:t>Akhyar</w:t>
      </w:r>
      <w:proofErr w:type="spellEnd"/>
      <w:r w:rsidR="00C713CA" w:rsidRPr="00485958">
        <w:rPr>
          <w:rFonts w:cs="Times New Roman"/>
        </w:rPr>
        <w:t xml:space="preserve">, </w:t>
      </w:r>
      <w:r w:rsidR="00C76E1F" w:rsidRPr="00485958">
        <w:rPr>
          <w:rFonts w:cs="Times New Roman"/>
        </w:rPr>
        <w:t>(</w:t>
      </w:r>
      <w:proofErr w:type="spellStart"/>
      <w:r w:rsidR="00C76E1F" w:rsidRPr="00485958">
        <w:rPr>
          <w:rFonts w:cs="Times New Roman"/>
        </w:rPr>
        <w:t>Bayrut</w:t>
      </w:r>
      <w:proofErr w:type="spellEnd"/>
      <w:r w:rsidR="00C76E1F" w:rsidRPr="00485958">
        <w:rPr>
          <w:rFonts w:cs="Times New Roman"/>
        </w:rPr>
        <w:t xml:space="preserve"> – </w:t>
      </w:r>
      <w:proofErr w:type="spellStart"/>
      <w:r w:rsidR="00C76E1F" w:rsidRPr="00485958">
        <w:rPr>
          <w:rFonts w:cs="Times New Roman"/>
        </w:rPr>
        <w:t>Lubnan</w:t>
      </w:r>
      <w:proofErr w:type="spellEnd"/>
      <w:r w:rsidR="00C76E1F" w:rsidRPr="00485958">
        <w:rPr>
          <w:rFonts w:cs="Times New Roman"/>
        </w:rPr>
        <w:t>: Dar al-</w:t>
      </w:r>
      <w:proofErr w:type="spellStart"/>
      <w:r w:rsidR="00C76E1F" w:rsidRPr="00485958">
        <w:rPr>
          <w:rFonts w:cs="Times New Roman"/>
        </w:rPr>
        <w:t>Ma’rifah</w:t>
      </w:r>
      <w:proofErr w:type="spellEnd"/>
      <w:r w:rsidR="00C76E1F" w:rsidRPr="00485958">
        <w:rPr>
          <w:rFonts w:cs="Times New Roman"/>
        </w:rPr>
        <w:t xml:space="preserve">, 1998) Vol. 5, </w:t>
      </w:r>
      <w:r w:rsidR="00FD681A" w:rsidRPr="00485958">
        <w:rPr>
          <w:rFonts w:cs="Times New Roman"/>
        </w:rPr>
        <w:t xml:space="preserve">p. </w:t>
      </w:r>
      <w:r w:rsidR="00C76E1F" w:rsidRPr="00485958">
        <w:rPr>
          <w:rFonts w:cs="Times New Roman"/>
        </w:rPr>
        <w:t>863.</w:t>
      </w:r>
    </w:p>
  </w:footnote>
  <w:footnote w:id="68">
    <w:p w14:paraId="7B7B2DF5" w14:textId="2E99CFE9" w:rsidR="009621FF" w:rsidRPr="00485958" w:rsidRDefault="009621FF"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See fatwa from Selangor 7 June 2012; Pahang 30 December 2011; Negeri Sembilan 12 December 2012. See also Bayan </w:t>
      </w:r>
      <w:proofErr w:type="spellStart"/>
      <w:r w:rsidRPr="00485958">
        <w:rPr>
          <w:rFonts w:cs="Times New Roman"/>
        </w:rPr>
        <w:t>Linnas</w:t>
      </w:r>
      <w:proofErr w:type="spellEnd"/>
      <w:r w:rsidRPr="00485958">
        <w:rPr>
          <w:rFonts w:cs="Times New Roman"/>
        </w:rPr>
        <w:t xml:space="preserve"> </w:t>
      </w:r>
      <w:proofErr w:type="spellStart"/>
      <w:r w:rsidRPr="00485958">
        <w:rPr>
          <w:rFonts w:cs="Times New Roman"/>
        </w:rPr>
        <w:t>siri</w:t>
      </w:r>
      <w:proofErr w:type="spellEnd"/>
      <w:r w:rsidRPr="00485958">
        <w:rPr>
          <w:rFonts w:cs="Times New Roman"/>
        </w:rPr>
        <w:t xml:space="preserve"> 70: </w:t>
      </w:r>
      <w:proofErr w:type="spellStart"/>
      <w:r w:rsidRPr="00485958">
        <w:rPr>
          <w:rFonts w:cs="Times New Roman"/>
        </w:rPr>
        <w:t>Isu</w:t>
      </w:r>
      <w:proofErr w:type="spellEnd"/>
      <w:r w:rsidRPr="00485958">
        <w:rPr>
          <w:rFonts w:cs="Times New Roman"/>
        </w:rPr>
        <w:t xml:space="preserve"> </w:t>
      </w:r>
      <w:proofErr w:type="spellStart"/>
      <w:r w:rsidRPr="00485958">
        <w:rPr>
          <w:rFonts w:cs="Times New Roman"/>
        </w:rPr>
        <w:t>Berkenaan</w:t>
      </w:r>
      <w:proofErr w:type="spellEnd"/>
      <w:r w:rsidRPr="00485958">
        <w:rPr>
          <w:rFonts w:cs="Times New Roman"/>
        </w:rPr>
        <w:t xml:space="preserve"> Ibu </w:t>
      </w:r>
      <w:proofErr w:type="spellStart"/>
      <w:r w:rsidRPr="00485958">
        <w:rPr>
          <w:rFonts w:cs="Times New Roman"/>
        </w:rPr>
        <w:t>Susuan</w:t>
      </w:r>
      <w:proofErr w:type="spellEnd"/>
      <w:r w:rsidRPr="00485958">
        <w:rPr>
          <w:rFonts w:cs="Times New Roman"/>
        </w:rPr>
        <w:t xml:space="preserve"> dan </w:t>
      </w:r>
      <w:proofErr w:type="spellStart"/>
      <w:r w:rsidRPr="00485958">
        <w:rPr>
          <w:rFonts w:cs="Times New Roman"/>
        </w:rPr>
        <w:t>Pelbagai</w:t>
      </w:r>
      <w:proofErr w:type="spellEnd"/>
      <w:r w:rsidRPr="00485958">
        <w:rPr>
          <w:rFonts w:cs="Times New Roman"/>
        </w:rPr>
        <w:t xml:space="preserve"> Hukum, </w:t>
      </w:r>
      <w:r w:rsidRPr="00485958">
        <w:rPr>
          <w:rFonts w:cs="Times New Roman"/>
          <w:lang w:val="en-MY"/>
        </w:rPr>
        <w:t>accessed March 1, 2018, &lt;</w:t>
      </w:r>
      <w:r w:rsidRPr="00485958">
        <w:rPr>
          <w:rFonts w:cs="Times New Roman"/>
        </w:rPr>
        <w:t xml:space="preserve"> </w:t>
      </w:r>
      <w:r w:rsidR="00EA5A34" w:rsidRPr="00485958">
        <w:rPr>
          <w:rFonts w:cs="Times New Roman"/>
          <w:lang w:val="en-MY"/>
        </w:rPr>
        <w:t>http://muftiwp.gov.my/ms/artikel/bayan-linnas/1138-bayan-linnas-siri-70-isu-berkenaan-ibu-susuan-pelbagai-hukum-kad-atau-sijil-susuan?highlight=WyJwZXJrYWh3aW5hbiIsInBlcmthaHdpbmFuJy4iLCJrYW5hay1rYW5hayIsInBlcmthaHdpbmFuIGthbmFrLWthbmFrIl0</w:t>
      </w:r>
      <w:r w:rsidRPr="00485958">
        <w:rPr>
          <w:rFonts w:cs="Times New Roman"/>
          <w:lang w:val="en-MY"/>
        </w:rPr>
        <w:t xml:space="preserve">=&gt; </w:t>
      </w:r>
    </w:p>
  </w:footnote>
  <w:footnote w:id="69">
    <w:p w14:paraId="57FB26D6" w14:textId="77777777" w:rsidR="009621FF" w:rsidRPr="00485958" w:rsidRDefault="009621FF"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Pr="00485958">
        <w:rPr>
          <w:rFonts w:cs="Times New Roman"/>
          <w:lang w:val="en-MY"/>
        </w:rPr>
        <w:t xml:space="preserve"> </w:t>
      </w:r>
      <w:proofErr w:type="spellStart"/>
      <w:r w:rsidRPr="00485958">
        <w:rPr>
          <w:rFonts w:cs="Times New Roman"/>
          <w:lang w:val="en-MY"/>
        </w:rPr>
        <w:t>Muzakarah</w:t>
      </w:r>
      <w:proofErr w:type="spellEnd"/>
      <w:r w:rsidRPr="00485958">
        <w:rPr>
          <w:rFonts w:cs="Times New Roman"/>
          <w:lang w:val="en-MY"/>
        </w:rPr>
        <w:t xml:space="preserve"> </w:t>
      </w:r>
      <w:proofErr w:type="spellStart"/>
      <w:r w:rsidRPr="00485958">
        <w:rPr>
          <w:rFonts w:cs="Times New Roman"/>
          <w:lang w:val="en-MY"/>
        </w:rPr>
        <w:t>Jawatankuasa</w:t>
      </w:r>
      <w:proofErr w:type="spellEnd"/>
      <w:r w:rsidRPr="00485958">
        <w:rPr>
          <w:rFonts w:cs="Times New Roman"/>
          <w:lang w:val="en-MY"/>
        </w:rPr>
        <w:t xml:space="preserve"> Fatwa Majlis </w:t>
      </w:r>
      <w:proofErr w:type="spellStart"/>
      <w:r w:rsidRPr="00485958">
        <w:rPr>
          <w:rFonts w:cs="Times New Roman"/>
          <w:lang w:val="en-MY"/>
        </w:rPr>
        <w:t>Kebangsaan</w:t>
      </w:r>
      <w:proofErr w:type="spellEnd"/>
      <w:r w:rsidRPr="00485958">
        <w:rPr>
          <w:rFonts w:cs="Times New Roman"/>
          <w:lang w:val="en-MY"/>
        </w:rPr>
        <w:t xml:space="preserve"> </w:t>
      </w:r>
      <w:proofErr w:type="spellStart"/>
      <w:r w:rsidRPr="00485958">
        <w:rPr>
          <w:rFonts w:cs="Times New Roman"/>
          <w:lang w:val="en-MY"/>
        </w:rPr>
        <w:t>Bagi</w:t>
      </w:r>
      <w:proofErr w:type="spellEnd"/>
      <w:r w:rsidRPr="00485958">
        <w:rPr>
          <w:rFonts w:cs="Times New Roman"/>
          <w:lang w:val="en-MY"/>
        </w:rPr>
        <w:t xml:space="preserve"> Hal </w:t>
      </w:r>
      <w:proofErr w:type="spellStart"/>
      <w:r w:rsidRPr="00485958">
        <w:rPr>
          <w:rFonts w:cs="Times New Roman"/>
          <w:lang w:val="en-MY"/>
        </w:rPr>
        <w:t>Ehwal</w:t>
      </w:r>
      <w:proofErr w:type="spellEnd"/>
      <w:r w:rsidRPr="00485958">
        <w:rPr>
          <w:rFonts w:cs="Times New Roman"/>
          <w:lang w:val="en-MY"/>
        </w:rPr>
        <w:t xml:space="preserve"> </w:t>
      </w:r>
      <w:proofErr w:type="spellStart"/>
      <w:r w:rsidRPr="00485958">
        <w:rPr>
          <w:rFonts w:cs="Times New Roman"/>
          <w:lang w:val="en-MY"/>
        </w:rPr>
        <w:t>Ugama</w:t>
      </w:r>
      <w:proofErr w:type="spellEnd"/>
      <w:r w:rsidRPr="00485958">
        <w:rPr>
          <w:rFonts w:cs="Times New Roman"/>
          <w:lang w:val="en-MY"/>
        </w:rPr>
        <w:t xml:space="preserve"> Islam Malaysia Kali Ke-96 yang </w:t>
      </w:r>
      <w:proofErr w:type="spellStart"/>
      <w:r w:rsidRPr="00485958">
        <w:rPr>
          <w:rFonts w:cs="Times New Roman"/>
          <w:lang w:val="en-MY"/>
        </w:rPr>
        <w:t>bersidang</w:t>
      </w:r>
      <w:proofErr w:type="spellEnd"/>
      <w:r w:rsidRPr="00485958">
        <w:rPr>
          <w:rFonts w:cs="Times New Roman"/>
          <w:lang w:val="en-MY"/>
        </w:rPr>
        <w:t xml:space="preserve"> pada 13-15 </w:t>
      </w:r>
      <w:proofErr w:type="spellStart"/>
      <w:r w:rsidRPr="00485958">
        <w:rPr>
          <w:rFonts w:cs="Times New Roman"/>
          <w:lang w:val="en-MY"/>
        </w:rPr>
        <w:t>Oktober</w:t>
      </w:r>
      <w:proofErr w:type="spellEnd"/>
      <w:r w:rsidRPr="00485958">
        <w:rPr>
          <w:rFonts w:cs="Times New Roman"/>
          <w:lang w:val="en-MY"/>
        </w:rPr>
        <w:t xml:space="preserve"> 2011 </w:t>
      </w:r>
      <w:proofErr w:type="spellStart"/>
      <w:r w:rsidRPr="00485958">
        <w:rPr>
          <w:rFonts w:cs="Times New Roman"/>
          <w:lang w:val="en-MY"/>
        </w:rPr>
        <w:t>telah</w:t>
      </w:r>
      <w:proofErr w:type="spellEnd"/>
      <w:r w:rsidRPr="00485958">
        <w:rPr>
          <w:rFonts w:cs="Times New Roman"/>
          <w:lang w:val="en-MY"/>
        </w:rPr>
        <w:t xml:space="preserve"> </w:t>
      </w:r>
      <w:proofErr w:type="spellStart"/>
      <w:r w:rsidRPr="00485958">
        <w:rPr>
          <w:rFonts w:cs="Times New Roman"/>
          <w:lang w:val="en-MY"/>
        </w:rPr>
        <w:t>membincangkan</w:t>
      </w:r>
      <w:proofErr w:type="spellEnd"/>
      <w:r w:rsidRPr="00485958">
        <w:rPr>
          <w:rFonts w:cs="Times New Roman"/>
          <w:lang w:val="en-MY"/>
        </w:rPr>
        <w:t xml:space="preserve"> </w:t>
      </w:r>
      <w:proofErr w:type="spellStart"/>
      <w:r w:rsidRPr="00485958">
        <w:rPr>
          <w:rFonts w:cs="Times New Roman"/>
          <w:lang w:val="en-MY"/>
        </w:rPr>
        <w:t>mengenai</w:t>
      </w:r>
      <w:proofErr w:type="spellEnd"/>
      <w:r w:rsidRPr="00485958">
        <w:rPr>
          <w:rFonts w:cs="Times New Roman"/>
          <w:lang w:val="en-MY"/>
        </w:rPr>
        <w:t xml:space="preserve"> Hukum Wanita </w:t>
      </w:r>
      <w:proofErr w:type="spellStart"/>
      <w:r w:rsidRPr="00485958">
        <w:rPr>
          <w:rFonts w:cs="Times New Roman"/>
          <w:lang w:val="en-MY"/>
        </w:rPr>
        <w:t>Menyusukan</w:t>
      </w:r>
      <w:proofErr w:type="spellEnd"/>
      <w:r w:rsidRPr="00485958">
        <w:rPr>
          <w:rFonts w:cs="Times New Roman"/>
          <w:lang w:val="en-MY"/>
        </w:rPr>
        <w:t xml:space="preserve"> Anak </w:t>
      </w:r>
      <w:proofErr w:type="spellStart"/>
      <w:r w:rsidRPr="00485958">
        <w:rPr>
          <w:rFonts w:cs="Times New Roman"/>
          <w:lang w:val="en-MY"/>
        </w:rPr>
        <w:t>Angkat</w:t>
      </w:r>
      <w:proofErr w:type="spellEnd"/>
      <w:r w:rsidRPr="00485958">
        <w:rPr>
          <w:rFonts w:cs="Times New Roman"/>
          <w:lang w:val="en-MY"/>
        </w:rPr>
        <w:t xml:space="preserve">. </w:t>
      </w:r>
      <w:proofErr w:type="spellStart"/>
      <w:r w:rsidRPr="00485958">
        <w:rPr>
          <w:rFonts w:cs="Times New Roman"/>
          <w:lang w:val="en-MY"/>
        </w:rPr>
        <w:t>Muzakarah</w:t>
      </w:r>
      <w:proofErr w:type="spellEnd"/>
      <w:r w:rsidRPr="00485958">
        <w:rPr>
          <w:rFonts w:cs="Times New Roman"/>
          <w:lang w:val="en-MY"/>
        </w:rPr>
        <w:t xml:space="preserve"> </w:t>
      </w:r>
      <w:proofErr w:type="spellStart"/>
      <w:r w:rsidRPr="00485958">
        <w:rPr>
          <w:rFonts w:cs="Times New Roman"/>
          <w:lang w:val="en-MY"/>
        </w:rPr>
        <w:t>telah</w:t>
      </w:r>
      <w:proofErr w:type="spellEnd"/>
      <w:r w:rsidRPr="00485958">
        <w:rPr>
          <w:rFonts w:cs="Times New Roman"/>
          <w:lang w:val="en-MY"/>
        </w:rPr>
        <w:t xml:space="preserve"> </w:t>
      </w:r>
      <w:proofErr w:type="spellStart"/>
      <w:r w:rsidRPr="00485958">
        <w:rPr>
          <w:rFonts w:cs="Times New Roman"/>
          <w:lang w:val="en-MY"/>
        </w:rPr>
        <w:t>membuat</w:t>
      </w:r>
      <w:proofErr w:type="spellEnd"/>
      <w:r w:rsidRPr="00485958">
        <w:rPr>
          <w:rFonts w:cs="Times New Roman"/>
          <w:lang w:val="en-MY"/>
        </w:rPr>
        <w:t xml:space="preserve"> </w:t>
      </w:r>
      <w:proofErr w:type="spellStart"/>
      <w:r w:rsidRPr="00485958">
        <w:rPr>
          <w:rFonts w:cs="Times New Roman"/>
          <w:lang w:val="en-MY"/>
        </w:rPr>
        <w:t>keputusan</w:t>
      </w:r>
      <w:proofErr w:type="spellEnd"/>
      <w:r w:rsidRPr="00485958">
        <w:rPr>
          <w:rFonts w:cs="Times New Roman"/>
          <w:lang w:val="en-MY"/>
        </w:rPr>
        <w:t xml:space="preserve"> </w:t>
      </w:r>
      <w:proofErr w:type="spellStart"/>
      <w:r w:rsidRPr="00485958">
        <w:rPr>
          <w:rFonts w:cs="Times New Roman"/>
          <w:lang w:val="en-MY"/>
        </w:rPr>
        <w:t>seperti</w:t>
      </w:r>
      <w:proofErr w:type="spellEnd"/>
      <w:r w:rsidRPr="00485958">
        <w:rPr>
          <w:rFonts w:cs="Times New Roman"/>
          <w:lang w:val="en-MY"/>
        </w:rPr>
        <w:t xml:space="preserve"> </w:t>
      </w:r>
      <w:proofErr w:type="spellStart"/>
      <w:r w:rsidRPr="00485958">
        <w:rPr>
          <w:rFonts w:cs="Times New Roman"/>
          <w:lang w:val="en-MY"/>
        </w:rPr>
        <w:t>berikut</w:t>
      </w:r>
      <w:proofErr w:type="spellEnd"/>
      <w:r w:rsidRPr="00485958">
        <w:rPr>
          <w:rFonts w:cs="Times New Roman"/>
          <w:lang w:val="en-MY"/>
        </w:rPr>
        <w:t>:</w:t>
      </w:r>
    </w:p>
    <w:p w14:paraId="503C4578" w14:textId="5DC9DEAE" w:rsidR="00726C65" w:rsidRPr="00485958" w:rsidRDefault="000B4D29" w:rsidP="00485958">
      <w:pPr>
        <w:pStyle w:val="FootnoteText"/>
        <w:widowControl/>
        <w:wordWrap/>
        <w:ind w:left="340" w:hanging="340"/>
        <w:rPr>
          <w:rFonts w:cs="Times New Roman"/>
          <w:lang w:val="en-MY"/>
        </w:rPr>
      </w:pPr>
      <w:r w:rsidRPr="00485958">
        <w:rPr>
          <w:rFonts w:cs="Times New Roman"/>
          <w:lang w:val="en-MY"/>
        </w:rPr>
        <w:tab/>
      </w:r>
      <w:r w:rsidR="009621FF" w:rsidRPr="00485958">
        <w:rPr>
          <w:rFonts w:cs="Times New Roman"/>
          <w:lang w:val="en-MY"/>
        </w:rPr>
        <w:t>“</w:t>
      </w:r>
      <w:proofErr w:type="spellStart"/>
      <w:r w:rsidR="009621FF" w:rsidRPr="00485958">
        <w:rPr>
          <w:rFonts w:cs="Times New Roman"/>
          <w:lang w:val="en-MY"/>
        </w:rPr>
        <w:t>Sehubungan</w:t>
      </w:r>
      <w:proofErr w:type="spellEnd"/>
      <w:r w:rsidR="009621FF" w:rsidRPr="00485958">
        <w:rPr>
          <w:rFonts w:cs="Times New Roman"/>
          <w:lang w:val="en-MY"/>
        </w:rPr>
        <w:t xml:space="preserve"> </w:t>
      </w:r>
      <w:proofErr w:type="spellStart"/>
      <w:r w:rsidR="009621FF" w:rsidRPr="00485958">
        <w:rPr>
          <w:rFonts w:cs="Times New Roman"/>
          <w:lang w:val="en-MY"/>
        </w:rPr>
        <w:t>itu</w:t>
      </w:r>
      <w:proofErr w:type="spellEnd"/>
      <w:r w:rsidR="009621FF" w:rsidRPr="00485958">
        <w:rPr>
          <w:rFonts w:cs="Times New Roman"/>
          <w:lang w:val="en-MY"/>
        </w:rPr>
        <w:t xml:space="preserve">, </w:t>
      </w:r>
      <w:proofErr w:type="spellStart"/>
      <w:r w:rsidR="009621FF" w:rsidRPr="00485958">
        <w:rPr>
          <w:rFonts w:cs="Times New Roman"/>
          <w:lang w:val="en-MY"/>
        </w:rPr>
        <w:t>Muzakarah</w:t>
      </w:r>
      <w:proofErr w:type="spellEnd"/>
      <w:r w:rsidR="009621FF" w:rsidRPr="00485958">
        <w:rPr>
          <w:rFonts w:cs="Times New Roman"/>
          <w:lang w:val="en-MY"/>
        </w:rPr>
        <w:t xml:space="preserve"> </w:t>
      </w:r>
      <w:proofErr w:type="spellStart"/>
      <w:r w:rsidR="009621FF" w:rsidRPr="00485958">
        <w:rPr>
          <w:rFonts w:cs="Times New Roman"/>
          <w:lang w:val="en-MY"/>
        </w:rPr>
        <w:t>bersetuju</w:t>
      </w:r>
      <w:proofErr w:type="spellEnd"/>
      <w:r w:rsidR="009621FF" w:rsidRPr="00485958">
        <w:rPr>
          <w:rFonts w:cs="Times New Roman"/>
          <w:lang w:val="en-MY"/>
        </w:rPr>
        <w:t xml:space="preserve"> </w:t>
      </w:r>
      <w:proofErr w:type="spellStart"/>
      <w:r w:rsidR="009621FF" w:rsidRPr="00485958">
        <w:rPr>
          <w:rFonts w:cs="Times New Roman"/>
          <w:lang w:val="en-MY"/>
        </w:rPr>
        <w:t>memutuskan</w:t>
      </w:r>
      <w:proofErr w:type="spellEnd"/>
      <w:r w:rsidR="009621FF" w:rsidRPr="00485958">
        <w:rPr>
          <w:rFonts w:cs="Times New Roman"/>
          <w:lang w:val="en-MY"/>
        </w:rPr>
        <w:t xml:space="preserve"> </w:t>
      </w:r>
      <w:proofErr w:type="spellStart"/>
      <w:r w:rsidR="009621FF" w:rsidRPr="00485958">
        <w:rPr>
          <w:rFonts w:cs="Times New Roman"/>
          <w:lang w:val="en-MY"/>
        </w:rPr>
        <w:t>bahawa</w:t>
      </w:r>
      <w:proofErr w:type="spellEnd"/>
      <w:r w:rsidR="009621FF" w:rsidRPr="00485958">
        <w:rPr>
          <w:rFonts w:cs="Times New Roman"/>
          <w:lang w:val="en-MY"/>
        </w:rPr>
        <w:t xml:space="preserve"> </w:t>
      </w:r>
      <w:proofErr w:type="spellStart"/>
      <w:r w:rsidR="009621FF" w:rsidRPr="00485958">
        <w:rPr>
          <w:rFonts w:cs="Times New Roman"/>
          <w:lang w:val="en-MY"/>
        </w:rPr>
        <w:t>menggunakan</w:t>
      </w:r>
      <w:proofErr w:type="spellEnd"/>
      <w:r w:rsidR="009621FF" w:rsidRPr="00485958">
        <w:rPr>
          <w:rFonts w:cs="Times New Roman"/>
          <w:lang w:val="en-MY"/>
        </w:rPr>
        <w:t xml:space="preserve"> </w:t>
      </w:r>
      <w:proofErr w:type="spellStart"/>
      <w:r w:rsidR="009621FF" w:rsidRPr="00485958">
        <w:rPr>
          <w:rFonts w:cs="Times New Roman"/>
          <w:lang w:val="en-MY"/>
        </w:rPr>
        <w:t>ubat</w:t>
      </w:r>
      <w:proofErr w:type="spellEnd"/>
      <w:r w:rsidR="009621FF" w:rsidRPr="00485958">
        <w:rPr>
          <w:rFonts w:cs="Times New Roman"/>
          <w:lang w:val="en-MY"/>
        </w:rPr>
        <w:t xml:space="preserve"> </w:t>
      </w:r>
      <w:proofErr w:type="spellStart"/>
      <w:r w:rsidR="009621FF" w:rsidRPr="00485958">
        <w:rPr>
          <w:rFonts w:cs="Times New Roman"/>
          <w:lang w:val="en-MY"/>
        </w:rPr>
        <w:t>atau</w:t>
      </w:r>
      <w:proofErr w:type="spellEnd"/>
      <w:r w:rsidR="009621FF" w:rsidRPr="00485958">
        <w:rPr>
          <w:rFonts w:cs="Times New Roman"/>
          <w:lang w:val="en-MY"/>
        </w:rPr>
        <w:t xml:space="preserve"> </w:t>
      </w:r>
      <w:proofErr w:type="spellStart"/>
      <w:r w:rsidR="009621FF" w:rsidRPr="00485958">
        <w:rPr>
          <w:rFonts w:cs="Times New Roman"/>
          <w:lang w:val="en-MY"/>
        </w:rPr>
        <w:t>suntikan</w:t>
      </w:r>
      <w:proofErr w:type="spellEnd"/>
      <w:r w:rsidR="009621FF" w:rsidRPr="00485958">
        <w:rPr>
          <w:rFonts w:cs="Times New Roman"/>
          <w:lang w:val="en-MY"/>
        </w:rPr>
        <w:t xml:space="preserve"> </w:t>
      </w:r>
      <w:proofErr w:type="spellStart"/>
      <w:r w:rsidR="009621FF" w:rsidRPr="00485958">
        <w:rPr>
          <w:rFonts w:cs="Times New Roman"/>
          <w:lang w:val="en-MY"/>
        </w:rPr>
        <w:t>untuk</w:t>
      </w:r>
      <w:proofErr w:type="spellEnd"/>
      <w:r w:rsidR="009621FF" w:rsidRPr="00485958">
        <w:rPr>
          <w:rFonts w:cs="Times New Roman"/>
          <w:lang w:val="en-MY"/>
        </w:rPr>
        <w:t xml:space="preserve"> </w:t>
      </w:r>
      <w:proofErr w:type="spellStart"/>
      <w:r w:rsidR="009621FF" w:rsidRPr="00485958">
        <w:rPr>
          <w:rFonts w:cs="Times New Roman"/>
          <w:lang w:val="en-MY"/>
        </w:rPr>
        <w:t>merangsang</w:t>
      </w:r>
      <w:proofErr w:type="spellEnd"/>
      <w:r w:rsidR="009621FF" w:rsidRPr="00485958">
        <w:rPr>
          <w:rFonts w:cs="Times New Roman"/>
          <w:lang w:val="en-MY"/>
        </w:rPr>
        <w:t xml:space="preserve"> </w:t>
      </w:r>
      <w:proofErr w:type="spellStart"/>
      <w:r w:rsidR="009621FF" w:rsidRPr="00485958">
        <w:rPr>
          <w:rFonts w:cs="Times New Roman"/>
          <w:lang w:val="en-MY"/>
        </w:rPr>
        <w:t>pengeluaran</w:t>
      </w:r>
      <w:proofErr w:type="spellEnd"/>
      <w:r w:rsidR="009621FF" w:rsidRPr="00485958">
        <w:rPr>
          <w:rFonts w:cs="Times New Roman"/>
          <w:lang w:val="en-MY"/>
        </w:rPr>
        <w:t xml:space="preserve"> susu badan </w:t>
      </w:r>
      <w:proofErr w:type="spellStart"/>
      <w:r w:rsidR="009621FF" w:rsidRPr="00485958">
        <w:rPr>
          <w:rFonts w:cs="Times New Roman"/>
          <w:lang w:val="en-MY"/>
        </w:rPr>
        <w:t>adalah</w:t>
      </w:r>
      <w:proofErr w:type="spellEnd"/>
      <w:r w:rsidR="009621FF" w:rsidRPr="00485958">
        <w:rPr>
          <w:rFonts w:cs="Times New Roman"/>
          <w:lang w:val="en-MY"/>
        </w:rPr>
        <w:t xml:space="preserve"> </w:t>
      </w:r>
      <w:proofErr w:type="spellStart"/>
      <w:r w:rsidR="009621FF" w:rsidRPr="00485958">
        <w:rPr>
          <w:rFonts w:cs="Times New Roman"/>
          <w:lang w:val="en-MY"/>
        </w:rPr>
        <w:t>harus</w:t>
      </w:r>
      <w:proofErr w:type="spellEnd"/>
      <w:r w:rsidR="009621FF" w:rsidRPr="00485958">
        <w:rPr>
          <w:rFonts w:cs="Times New Roman"/>
          <w:lang w:val="en-MY"/>
        </w:rPr>
        <w:t xml:space="preserve"> </w:t>
      </w:r>
      <w:proofErr w:type="spellStart"/>
      <w:r w:rsidR="009621FF" w:rsidRPr="00485958">
        <w:rPr>
          <w:rFonts w:cs="Times New Roman"/>
          <w:lang w:val="en-MY"/>
        </w:rPr>
        <w:t>dengan</w:t>
      </w:r>
      <w:proofErr w:type="spellEnd"/>
      <w:r w:rsidR="009621FF" w:rsidRPr="00485958">
        <w:rPr>
          <w:rFonts w:cs="Times New Roman"/>
          <w:lang w:val="en-MY"/>
        </w:rPr>
        <w:t xml:space="preserve"> </w:t>
      </w:r>
      <w:proofErr w:type="spellStart"/>
      <w:r w:rsidR="009621FF" w:rsidRPr="00485958">
        <w:rPr>
          <w:rFonts w:cs="Times New Roman"/>
          <w:lang w:val="en-MY"/>
        </w:rPr>
        <w:t>syarat</w:t>
      </w:r>
      <w:proofErr w:type="spellEnd"/>
      <w:r w:rsidR="009621FF" w:rsidRPr="00485958">
        <w:rPr>
          <w:rFonts w:cs="Times New Roman"/>
          <w:lang w:val="en-MY"/>
        </w:rPr>
        <w:t xml:space="preserve"> </w:t>
      </w:r>
      <w:proofErr w:type="spellStart"/>
      <w:r w:rsidR="009621FF" w:rsidRPr="00485958">
        <w:rPr>
          <w:rFonts w:cs="Times New Roman"/>
          <w:lang w:val="en-MY"/>
        </w:rPr>
        <w:t>ianya</w:t>
      </w:r>
      <w:proofErr w:type="spellEnd"/>
      <w:r w:rsidR="009621FF" w:rsidRPr="00485958">
        <w:rPr>
          <w:rFonts w:cs="Times New Roman"/>
          <w:lang w:val="en-MY"/>
        </w:rPr>
        <w:t xml:space="preserve"> </w:t>
      </w:r>
      <w:proofErr w:type="spellStart"/>
      <w:r w:rsidR="009621FF" w:rsidRPr="00485958">
        <w:rPr>
          <w:rFonts w:cs="Times New Roman"/>
          <w:lang w:val="en-MY"/>
        </w:rPr>
        <w:t>seorang</w:t>
      </w:r>
      <w:proofErr w:type="spellEnd"/>
      <w:r w:rsidR="009621FF" w:rsidRPr="00485958">
        <w:rPr>
          <w:rFonts w:cs="Times New Roman"/>
          <w:lang w:val="en-MY"/>
        </w:rPr>
        <w:t xml:space="preserve"> </w:t>
      </w:r>
      <w:proofErr w:type="spellStart"/>
      <w:r w:rsidR="009621FF" w:rsidRPr="00485958">
        <w:rPr>
          <w:rFonts w:cs="Times New Roman"/>
          <w:lang w:val="en-MY"/>
        </w:rPr>
        <w:t>wanita</w:t>
      </w:r>
      <w:proofErr w:type="spellEnd"/>
      <w:r w:rsidR="009621FF" w:rsidRPr="00485958">
        <w:rPr>
          <w:rFonts w:cs="Times New Roman"/>
          <w:lang w:val="en-MY"/>
        </w:rPr>
        <w:t xml:space="preserve"> yang </w:t>
      </w:r>
      <w:proofErr w:type="spellStart"/>
      <w:r w:rsidR="009621FF" w:rsidRPr="00485958">
        <w:rPr>
          <w:rFonts w:cs="Times New Roman"/>
          <w:lang w:val="en-MY"/>
        </w:rPr>
        <w:t>telah</w:t>
      </w:r>
      <w:proofErr w:type="spellEnd"/>
      <w:r w:rsidR="009621FF" w:rsidRPr="00485958">
        <w:rPr>
          <w:rFonts w:cs="Times New Roman"/>
          <w:lang w:val="en-MY"/>
        </w:rPr>
        <w:t xml:space="preserve"> </w:t>
      </w:r>
      <w:proofErr w:type="spellStart"/>
      <w:r w:rsidR="009621FF" w:rsidRPr="00485958">
        <w:rPr>
          <w:rFonts w:cs="Times New Roman"/>
          <w:lang w:val="en-MY"/>
        </w:rPr>
        <w:t>mencapai</w:t>
      </w:r>
      <w:proofErr w:type="spellEnd"/>
      <w:r w:rsidR="009621FF" w:rsidRPr="00485958">
        <w:rPr>
          <w:rFonts w:cs="Times New Roman"/>
          <w:lang w:val="en-MY"/>
        </w:rPr>
        <w:t xml:space="preserve"> </w:t>
      </w:r>
      <w:proofErr w:type="spellStart"/>
      <w:r w:rsidR="009621FF" w:rsidRPr="00485958">
        <w:rPr>
          <w:rFonts w:cs="Times New Roman"/>
          <w:lang w:val="en-MY"/>
        </w:rPr>
        <w:t>umur</w:t>
      </w:r>
      <w:proofErr w:type="spellEnd"/>
      <w:r w:rsidR="009621FF" w:rsidRPr="00485958">
        <w:rPr>
          <w:rFonts w:cs="Times New Roman"/>
          <w:lang w:val="en-MY"/>
        </w:rPr>
        <w:t xml:space="preserve"> </w:t>
      </w:r>
      <w:proofErr w:type="spellStart"/>
      <w:r w:rsidR="009621FF" w:rsidRPr="00485958">
        <w:rPr>
          <w:rFonts w:cs="Times New Roman"/>
          <w:lang w:val="en-MY"/>
        </w:rPr>
        <w:t>baligh</w:t>
      </w:r>
      <w:proofErr w:type="spellEnd"/>
      <w:r w:rsidR="009621FF" w:rsidRPr="00485958">
        <w:rPr>
          <w:rFonts w:cs="Times New Roman"/>
          <w:lang w:val="en-MY"/>
        </w:rPr>
        <w:t xml:space="preserve"> </w:t>
      </w:r>
      <w:proofErr w:type="spellStart"/>
      <w:r w:rsidR="009621FF" w:rsidRPr="00485958">
        <w:rPr>
          <w:rFonts w:cs="Times New Roman"/>
          <w:lang w:val="en-MY"/>
        </w:rPr>
        <w:t>sama</w:t>
      </w:r>
      <w:proofErr w:type="spellEnd"/>
      <w:r w:rsidR="009621FF" w:rsidRPr="00485958">
        <w:rPr>
          <w:rFonts w:cs="Times New Roman"/>
          <w:lang w:val="en-MY"/>
        </w:rPr>
        <w:t xml:space="preserve"> </w:t>
      </w:r>
      <w:proofErr w:type="spellStart"/>
      <w:r w:rsidR="009621FF" w:rsidRPr="00485958">
        <w:rPr>
          <w:rFonts w:cs="Times New Roman"/>
          <w:lang w:val="en-MY"/>
        </w:rPr>
        <w:t>ada</w:t>
      </w:r>
      <w:proofErr w:type="spellEnd"/>
      <w:r w:rsidR="009621FF" w:rsidRPr="00485958">
        <w:rPr>
          <w:rFonts w:cs="Times New Roman"/>
          <w:lang w:val="en-MY"/>
        </w:rPr>
        <w:t xml:space="preserve"> </w:t>
      </w:r>
      <w:proofErr w:type="spellStart"/>
      <w:r w:rsidR="009621FF" w:rsidRPr="00485958">
        <w:rPr>
          <w:rFonts w:cs="Times New Roman"/>
          <w:lang w:val="en-MY"/>
        </w:rPr>
        <w:t>telah</w:t>
      </w:r>
      <w:proofErr w:type="spellEnd"/>
      <w:r w:rsidR="009621FF" w:rsidRPr="00485958">
        <w:rPr>
          <w:rFonts w:cs="Times New Roman"/>
          <w:lang w:val="en-MY"/>
        </w:rPr>
        <w:t xml:space="preserve"> </w:t>
      </w:r>
      <w:proofErr w:type="spellStart"/>
      <w:r w:rsidR="009621FF" w:rsidRPr="00485958">
        <w:rPr>
          <w:rFonts w:cs="Times New Roman"/>
          <w:lang w:val="en-MY"/>
        </w:rPr>
        <w:t>berkahwin</w:t>
      </w:r>
      <w:proofErr w:type="spellEnd"/>
      <w:r w:rsidR="009621FF" w:rsidRPr="00485958">
        <w:rPr>
          <w:rFonts w:cs="Times New Roman"/>
          <w:lang w:val="en-MY"/>
        </w:rPr>
        <w:t xml:space="preserve"> </w:t>
      </w:r>
      <w:proofErr w:type="spellStart"/>
      <w:r w:rsidR="009621FF" w:rsidRPr="00485958">
        <w:rPr>
          <w:rFonts w:cs="Times New Roman"/>
          <w:lang w:val="en-MY"/>
        </w:rPr>
        <w:t>ataupun</w:t>
      </w:r>
      <w:proofErr w:type="spellEnd"/>
      <w:r w:rsidR="009621FF" w:rsidRPr="00485958">
        <w:rPr>
          <w:rFonts w:cs="Times New Roman"/>
          <w:lang w:val="en-MY"/>
        </w:rPr>
        <w:t xml:space="preserve"> </w:t>
      </w:r>
      <w:proofErr w:type="spellStart"/>
      <w:r w:rsidR="009621FF" w:rsidRPr="00485958">
        <w:rPr>
          <w:rFonts w:cs="Times New Roman"/>
          <w:lang w:val="en-MY"/>
        </w:rPr>
        <w:t>sebaliknya</w:t>
      </w:r>
      <w:proofErr w:type="spellEnd"/>
      <w:r w:rsidR="009621FF" w:rsidRPr="00485958">
        <w:rPr>
          <w:rFonts w:cs="Times New Roman"/>
          <w:lang w:val="en-MY"/>
        </w:rPr>
        <w:t xml:space="preserve"> dan </w:t>
      </w:r>
      <w:proofErr w:type="spellStart"/>
      <w:r w:rsidR="009621FF" w:rsidRPr="00485958">
        <w:rPr>
          <w:rFonts w:cs="Times New Roman"/>
          <w:lang w:val="en-MY"/>
        </w:rPr>
        <w:t>ubat</w:t>
      </w:r>
      <w:proofErr w:type="spellEnd"/>
      <w:r w:rsidR="009621FF" w:rsidRPr="00485958">
        <w:rPr>
          <w:rFonts w:cs="Times New Roman"/>
          <w:lang w:val="en-MY"/>
        </w:rPr>
        <w:t xml:space="preserve"> </w:t>
      </w:r>
      <w:proofErr w:type="spellStart"/>
      <w:r w:rsidR="009621FF" w:rsidRPr="00485958">
        <w:rPr>
          <w:rFonts w:cs="Times New Roman"/>
          <w:lang w:val="en-MY"/>
        </w:rPr>
        <w:t>atau</w:t>
      </w:r>
      <w:proofErr w:type="spellEnd"/>
      <w:r w:rsidR="009621FF" w:rsidRPr="00485958">
        <w:rPr>
          <w:rFonts w:cs="Times New Roman"/>
          <w:lang w:val="en-MY"/>
        </w:rPr>
        <w:t xml:space="preserve"> </w:t>
      </w:r>
      <w:proofErr w:type="spellStart"/>
      <w:r w:rsidR="009621FF" w:rsidRPr="00485958">
        <w:rPr>
          <w:rFonts w:cs="Times New Roman"/>
          <w:lang w:val="en-MY"/>
        </w:rPr>
        <w:t>hormon</w:t>
      </w:r>
      <w:proofErr w:type="spellEnd"/>
      <w:r w:rsidR="009621FF" w:rsidRPr="00485958">
        <w:rPr>
          <w:rFonts w:cs="Times New Roman"/>
          <w:lang w:val="en-MY"/>
        </w:rPr>
        <w:t xml:space="preserve"> yang </w:t>
      </w:r>
      <w:proofErr w:type="spellStart"/>
      <w:r w:rsidR="009621FF" w:rsidRPr="00485958">
        <w:rPr>
          <w:rFonts w:cs="Times New Roman"/>
          <w:lang w:val="en-MY"/>
        </w:rPr>
        <w:t>digunakan</w:t>
      </w:r>
      <w:proofErr w:type="spellEnd"/>
      <w:r w:rsidR="009621FF" w:rsidRPr="00485958">
        <w:rPr>
          <w:rFonts w:cs="Times New Roman"/>
          <w:lang w:val="en-MY"/>
        </w:rPr>
        <w:t xml:space="preserve"> </w:t>
      </w:r>
      <w:proofErr w:type="spellStart"/>
      <w:r w:rsidR="009621FF" w:rsidRPr="00485958">
        <w:rPr>
          <w:rFonts w:cs="Times New Roman"/>
          <w:lang w:val="en-MY"/>
        </w:rPr>
        <w:t>tersebut</w:t>
      </w:r>
      <w:proofErr w:type="spellEnd"/>
      <w:r w:rsidR="009621FF" w:rsidRPr="00485958">
        <w:rPr>
          <w:rFonts w:cs="Times New Roman"/>
          <w:lang w:val="en-MY"/>
        </w:rPr>
        <w:t xml:space="preserve"> </w:t>
      </w:r>
      <w:proofErr w:type="spellStart"/>
      <w:r w:rsidR="009621FF" w:rsidRPr="00485958">
        <w:rPr>
          <w:rFonts w:cs="Times New Roman"/>
          <w:lang w:val="en-MY"/>
        </w:rPr>
        <w:t>tidak</w:t>
      </w:r>
      <w:proofErr w:type="spellEnd"/>
      <w:r w:rsidR="009621FF" w:rsidRPr="00485958">
        <w:rPr>
          <w:rFonts w:cs="Times New Roman"/>
          <w:lang w:val="en-MY"/>
        </w:rPr>
        <w:t xml:space="preserve"> </w:t>
      </w:r>
      <w:proofErr w:type="spellStart"/>
      <w:r w:rsidR="009621FF" w:rsidRPr="00485958">
        <w:rPr>
          <w:rFonts w:cs="Times New Roman"/>
          <w:lang w:val="en-MY"/>
        </w:rPr>
        <w:t>mengandungi</w:t>
      </w:r>
      <w:proofErr w:type="spellEnd"/>
      <w:r w:rsidR="009621FF" w:rsidRPr="00485958">
        <w:rPr>
          <w:rFonts w:cs="Times New Roman"/>
          <w:lang w:val="en-MY"/>
        </w:rPr>
        <w:t xml:space="preserve"> </w:t>
      </w:r>
      <w:proofErr w:type="spellStart"/>
      <w:r w:rsidR="009621FF" w:rsidRPr="00485958">
        <w:rPr>
          <w:rFonts w:cs="Times New Roman"/>
          <w:lang w:val="en-MY"/>
        </w:rPr>
        <w:t>sebarang</w:t>
      </w:r>
      <w:proofErr w:type="spellEnd"/>
      <w:r w:rsidR="009621FF" w:rsidRPr="00485958">
        <w:rPr>
          <w:rFonts w:cs="Times New Roman"/>
          <w:lang w:val="en-MY"/>
        </w:rPr>
        <w:t xml:space="preserve"> </w:t>
      </w:r>
      <w:proofErr w:type="spellStart"/>
      <w:r w:rsidR="009621FF" w:rsidRPr="00485958">
        <w:rPr>
          <w:rFonts w:cs="Times New Roman"/>
          <w:lang w:val="en-MY"/>
        </w:rPr>
        <w:t>unsur-unsur</w:t>
      </w:r>
      <w:proofErr w:type="spellEnd"/>
      <w:r w:rsidR="009621FF" w:rsidRPr="00485958">
        <w:rPr>
          <w:rFonts w:cs="Times New Roman"/>
          <w:lang w:val="en-MY"/>
        </w:rPr>
        <w:t xml:space="preserve"> </w:t>
      </w:r>
      <w:proofErr w:type="spellStart"/>
      <w:r w:rsidR="009621FF" w:rsidRPr="00485958">
        <w:rPr>
          <w:rFonts w:cs="Times New Roman"/>
          <w:lang w:val="en-MY"/>
        </w:rPr>
        <w:t>najis</w:t>
      </w:r>
      <w:proofErr w:type="spellEnd"/>
      <w:r w:rsidR="009621FF" w:rsidRPr="00485958">
        <w:rPr>
          <w:rFonts w:cs="Times New Roman"/>
          <w:lang w:val="en-MY"/>
        </w:rPr>
        <w:t xml:space="preserve"> </w:t>
      </w:r>
      <w:proofErr w:type="spellStart"/>
      <w:r w:rsidR="009621FF" w:rsidRPr="00485958">
        <w:rPr>
          <w:rFonts w:cs="Times New Roman"/>
          <w:lang w:val="en-MY"/>
        </w:rPr>
        <w:t>atau</w:t>
      </w:r>
      <w:proofErr w:type="spellEnd"/>
      <w:r w:rsidR="009621FF" w:rsidRPr="00485958">
        <w:rPr>
          <w:rFonts w:cs="Times New Roman"/>
          <w:lang w:val="en-MY"/>
        </w:rPr>
        <w:t xml:space="preserve"> </w:t>
      </w:r>
      <w:proofErr w:type="spellStart"/>
      <w:r w:rsidR="009621FF" w:rsidRPr="00485958">
        <w:rPr>
          <w:rFonts w:cs="Times New Roman"/>
          <w:lang w:val="en-MY"/>
        </w:rPr>
        <w:t>mudharat</w:t>
      </w:r>
      <w:proofErr w:type="spellEnd"/>
      <w:r w:rsidR="009621FF" w:rsidRPr="00485958">
        <w:rPr>
          <w:rFonts w:cs="Times New Roman"/>
          <w:lang w:val="en-MY"/>
        </w:rPr>
        <w:t xml:space="preserve">. </w:t>
      </w:r>
      <w:proofErr w:type="spellStart"/>
      <w:r w:rsidR="009621FF" w:rsidRPr="00485958">
        <w:rPr>
          <w:rFonts w:cs="Times New Roman"/>
          <w:lang w:val="en-MY"/>
        </w:rPr>
        <w:t>Keharusan</w:t>
      </w:r>
      <w:proofErr w:type="spellEnd"/>
      <w:r w:rsidR="009621FF" w:rsidRPr="00485958">
        <w:rPr>
          <w:rFonts w:cs="Times New Roman"/>
          <w:lang w:val="en-MY"/>
        </w:rPr>
        <w:t xml:space="preserve"> </w:t>
      </w:r>
      <w:proofErr w:type="spellStart"/>
      <w:r w:rsidR="009621FF" w:rsidRPr="00485958">
        <w:rPr>
          <w:rFonts w:cs="Times New Roman"/>
          <w:lang w:val="en-MY"/>
        </w:rPr>
        <w:t>ini</w:t>
      </w:r>
      <w:proofErr w:type="spellEnd"/>
      <w:r w:rsidR="009621FF" w:rsidRPr="00485958">
        <w:rPr>
          <w:rFonts w:cs="Times New Roman"/>
          <w:lang w:val="en-MY"/>
        </w:rPr>
        <w:t xml:space="preserve"> </w:t>
      </w:r>
      <w:proofErr w:type="spellStart"/>
      <w:r w:rsidR="009621FF" w:rsidRPr="00485958">
        <w:rPr>
          <w:rFonts w:cs="Times New Roman"/>
          <w:lang w:val="en-MY"/>
        </w:rPr>
        <w:t>tidak</w:t>
      </w:r>
      <w:proofErr w:type="spellEnd"/>
      <w:r w:rsidR="009621FF" w:rsidRPr="00485958">
        <w:rPr>
          <w:rFonts w:cs="Times New Roman"/>
          <w:lang w:val="en-MY"/>
        </w:rPr>
        <w:t xml:space="preserve"> </w:t>
      </w:r>
      <w:proofErr w:type="spellStart"/>
      <w:r w:rsidR="009621FF" w:rsidRPr="00485958">
        <w:rPr>
          <w:rFonts w:cs="Times New Roman"/>
          <w:lang w:val="en-MY"/>
        </w:rPr>
        <w:t>tertakluk</w:t>
      </w:r>
      <w:proofErr w:type="spellEnd"/>
      <w:r w:rsidR="009621FF" w:rsidRPr="00485958">
        <w:rPr>
          <w:rFonts w:cs="Times New Roman"/>
          <w:lang w:val="en-MY"/>
        </w:rPr>
        <w:t xml:space="preserve"> </w:t>
      </w:r>
      <w:proofErr w:type="spellStart"/>
      <w:r w:rsidR="009621FF" w:rsidRPr="00485958">
        <w:rPr>
          <w:rFonts w:cs="Times New Roman"/>
          <w:lang w:val="en-MY"/>
        </w:rPr>
        <w:t>bagi</w:t>
      </w:r>
      <w:proofErr w:type="spellEnd"/>
      <w:r w:rsidR="009621FF" w:rsidRPr="00485958">
        <w:rPr>
          <w:rFonts w:cs="Times New Roman"/>
          <w:lang w:val="en-MY"/>
        </w:rPr>
        <w:t xml:space="preserve"> </w:t>
      </w:r>
      <w:proofErr w:type="spellStart"/>
      <w:r w:rsidR="009621FF" w:rsidRPr="00485958">
        <w:rPr>
          <w:rFonts w:cs="Times New Roman"/>
          <w:lang w:val="en-MY"/>
        </w:rPr>
        <w:t>seorang</w:t>
      </w:r>
      <w:proofErr w:type="spellEnd"/>
      <w:r w:rsidR="009621FF" w:rsidRPr="00485958">
        <w:rPr>
          <w:rFonts w:cs="Times New Roman"/>
          <w:lang w:val="en-MY"/>
        </w:rPr>
        <w:t xml:space="preserve"> </w:t>
      </w:r>
      <w:proofErr w:type="spellStart"/>
      <w:r w:rsidR="009621FF" w:rsidRPr="00485958">
        <w:rPr>
          <w:rFonts w:cs="Times New Roman"/>
          <w:lang w:val="en-MY"/>
        </w:rPr>
        <w:t>lelaki</w:t>
      </w:r>
      <w:proofErr w:type="spellEnd"/>
      <w:r w:rsidR="009621FF" w:rsidRPr="00485958">
        <w:rPr>
          <w:rFonts w:cs="Times New Roman"/>
          <w:lang w:val="en-MY"/>
        </w:rPr>
        <w:t xml:space="preserve"> yang </w:t>
      </w:r>
      <w:proofErr w:type="spellStart"/>
      <w:r w:rsidR="009621FF" w:rsidRPr="00485958">
        <w:rPr>
          <w:rFonts w:cs="Times New Roman"/>
          <w:lang w:val="en-MY"/>
        </w:rPr>
        <w:t>berubah</w:t>
      </w:r>
      <w:proofErr w:type="spellEnd"/>
      <w:r w:rsidR="009621FF" w:rsidRPr="00485958">
        <w:rPr>
          <w:rFonts w:cs="Times New Roman"/>
          <w:lang w:val="en-MY"/>
        </w:rPr>
        <w:t xml:space="preserve"> </w:t>
      </w:r>
      <w:proofErr w:type="spellStart"/>
      <w:r w:rsidR="009621FF" w:rsidRPr="00485958">
        <w:rPr>
          <w:rFonts w:cs="Times New Roman"/>
          <w:lang w:val="en-MY"/>
        </w:rPr>
        <w:t>menjadi</w:t>
      </w:r>
      <w:proofErr w:type="spellEnd"/>
      <w:r w:rsidR="009621FF" w:rsidRPr="00485958">
        <w:rPr>
          <w:rFonts w:cs="Times New Roman"/>
          <w:lang w:val="en-MY"/>
        </w:rPr>
        <w:t xml:space="preserve"> </w:t>
      </w:r>
      <w:proofErr w:type="spellStart"/>
      <w:r w:rsidR="009621FF" w:rsidRPr="00485958">
        <w:rPr>
          <w:rFonts w:cs="Times New Roman"/>
          <w:lang w:val="en-MY"/>
        </w:rPr>
        <w:t>wanita</w:t>
      </w:r>
      <w:proofErr w:type="spellEnd"/>
      <w:r w:rsidR="009621FF" w:rsidRPr="00485958">
        <w:rPr>
          <w:rFonts w:cs="Times New Roman"/>
          <w:lang w:val="en-MY"/>
        </w:rPr>
        <w:t xml:space="preserve"> </w:t>
      </w:r>
      <w:proofErr w:type="spellStart"/>
      <w:r w:rsidR="009621FF" w:rsidRPr="00485958">
        <w:rPr>
          <w:rFonts w:cs="Times New Roman"/>
          <w:lang w:val="en-MY"/>
        </w:rPr>
        <w:t>melalui</w:t>
      </w:r>
      <w:proofErr w:type="spellEnd"/>
      <w:r w:rsidR="009621FF" w:rsidRPr="00485958">
        <w:rPr>
          <w:rFonts w:cs="Times New Roman"/>
          <w:lang w:val="en-MY"/>
        </w:rPr>
        <w:t xml:space="preserve"> </w:t>
      </w:r>
      <w:proofErr w:type="spellStart"/>
      <w:r w:rsidR="009621FF" w:rsidRPr="00485958">
        <w:rPr>
          <w:rFonts w:cs="Times New Roman"/>
          <w:lang w:val="en-MY"/>
        </w:rPr>
        <w:t>pertukaran</w:t>
      </w:r>
      <w:proofErr w:type="spellEnd"/>
      <w:r w:rsidR="009621FF" w:rsidRPr="00485958">
        <w:rPr>
          <w:rFonts w:cs="Times New Roman"/>
          <w:lang w:val="en-MY"/>
        </w:rPr>
        <w:t xml:space="preserve"> </w:t>
      </w:r>
      <w:proofErr w:type="spellStart"/>
      <w:r w:rsidR="009621FF" w:rsidRPr="00485958">
        <w:rPr>
          <w:rFonts w:cs="Times New Roman"/>
          <w:lang w:val="en-MY"/>
        </w:rPr>
        <w:t>jantina</w:t>
      </w:r>
      <w:proofErr w:type="spellEnd"/>
      <w:r w:rsidR="009621FF" w:rsidRPr="00485958">
        <w:rPr>
          <w:rFonts w:cs="Times New Roman"/>
          <w:lang w:val="en-MY"/>
        </w:rPr>
        <w:t xml:space="preserve">.” </w:t>
      </w:r>
    </w:p>
    <w:p w14:paraId="590DD202" w14:textId="2470AC87" w:rsidR="009621FF" w:rsidRPr="00485958" w:rsidRDefault="000B4D29" w:rsidP="00485958">
      <w:pPr>
        <w:pStyle w:val="FootnoteText"/>
        <w:widowControl/>
        <w:wordWrap/>
        <w:ind w:left="340" w:hanging="340"/>
        <w:rPr>
          <w:rFonts w:cs="Times New Roman"/>
          <w:lang w:val="en-MY"/>
        </w:rPr>
      </w:pPr>
      <w:r w:rsidRPr="00485958">
        <w:rPr>
          <w:rFonts w:cs="Times New Roman"/>
          <w:lang w:val="en-MY"/>
        </w:rPr>
        <w:tab/>
      </w:r>
      <w:r w:rsidR="009621FF" w:rsidRPr="00485958">
        <w:rPr>
          <w:rFonts w:cs="Times New Roman"/>
          <w:lang w:val="en-MY"/>
        </w:rPr>
        <w:t xml:space="preserve">See </w:t>
      </w:r>
      <w:proofErr w:type="spellStart"/>
      <w:r w:rsidR="009621FF" w:rsidRPr="00485958">
        <w:rPr>
          <w:rFonts w:cs="Times New Roman"/>
          <w:i/>
          <w:iCs/>
        </w:rPr>
        <w:t>Kompilasi</w:t>
      </w:r>
      <w:proofErr w:type="spellEnd"/>
      <w:r w:rsidR="009621FF" w:rsidRPr="00485958">
        <w:rPr>
          <w:rFonts w:cs="Times New Roman"/>
          <w:i/>
          <w:iCs/>
        </w:rPr>
        <w:t xml:space="preserve"> </w:t>
      </w:r>
      <w:proofErr w:type="spellStart"/>
      <w:r w:rsidR="009621FF" w:rsidRPr="00485958">
        <w:rPr>
          <w:rFonts w:cs="Times New Roman"/>
          <w:i/>
          <w:iCs/>
        </w:rPr>
        <w:t>Pandangan</w:t>
      </w:r>
      <w:proofErr w:type="spellEnd"/>
      <w:r w:rsidR="009621FF" w:rsidRPr="00485958">
        <w:rPr>
          <w:rFonts w:cs="Times New Roman"/>
          <w:i/>
          <w:iCs/>
        </w:rPr>
        <w:t xml:space="preserve"> Hukum </w:t>
      </w:r>
      <w:proofErr w:type="spellStart"/>
      <w:r w:rsidR="009621FF" w:rsidRPr="00485958">
        <w:rPr>
          <w:rFonts w:cs="Times New Roman"/>
          <w:i/>
          <w:iCs/>
        </w:rPr>
        <w:t>Muzakarah</w:t>
      </w:r>
      <w:proofErr w:type="spellEnd"/>
      <w:r w:rsidR="009621FF" w:rsidRPr="00485958">
        <w:rPr>
          <w:rFonts w:cs="Times New Roman"/>
          <w:i/>
          <w:iCs/>
        </w:rPr>
        <w:t xml:space="preserve"> </w:t>
      </w:r>
      <w:proofErr w:type="spellStart"/>
      <w:r w:rsidR="009621FF" w:rsidRPr="00485958">
        <w:rPr>
          <w:rFonts w:cs="Times New Roman"/>
          <w:i/>
          <w:iCs/>
        </w:rPr>
        <w:t>Jawatankuasa</w:t>
      </w:r>
      <w:proofErr w:type="spellEnd"/>
      <w:r w:rsidR="009621FF" w:rsidRPr="00485958">
        <w:rPr>
          <w:rFonts w:cs="Times New Roman"/>
          <w:i/>
          <w:iCs/>
        </w:rPr>
        <w:t xml:space="preserve"> Fatwa Majlis </w:t>
      </w:r>
      <w:proofErr w:type="spellStart"/>
      <w:r w:rsidR="009621FF" w:rsidRPr="00485958">
        <w:rPr>
          <w:rFonts w:cs="Times New Roman"/>
          <w:i/>
          <w:iCs/>
        </w:rPr>
        <w:t>Kebangsaan</w:t>
      </w:r>
      <w:proofErr w:type="spellEnd"/>
      <w:r w:rsidR="009621FF" w:rsidRPr="00485958">
        <w:rPr>
          <w:rFonts w:cs="Times New Roman"/>
          <w:i/>
          <w:iCs/>
        </w:rPr>
        <w:t xml:space="preserve"> </w:t>
      </w:r>
      <w:proofErr w:type="spellStart"/>
      <w:r w:rsidR="009621FF" w:rsidRPr="00485958">
        <w:rPr>
          <w:rFonts w:cs="Times New Roman"/>
          <w:i/>
          <w:iCs/>
        </w:rPr>
        <w:t>Bagi</w:t>
      </w:r>
      <w:proofErr w:type="spellEnd"/>
      <w:r w:rsidR="009621FF" w:rsidRPr="00485958">
        <w:rPr>
          <w:rFonts w:cs="Times New Roman"/>
          <w:i/>
          <w:iCs/>
        </w:rPr>
        <w:t xml:space="preserve"> Hal </w:t>
      </w:r>
      <w:proofErr w:type="spellStart"/>
      <w:r w:rsidR="009621FF" w:rsidRPr="00485958">
        <w:rPr>
          <w:rFonts w:cs="Times New Roman"/>
          <w:i/>
          <w:iCs/>
        </w:rPr>
        <w:t>Ehwal</w:t>
      </w:r>
      <w:proofErr w:type="spellEnd"/>
      <w:r w:rsidR="009621FF" w:rsidRPr="00485958">
        <w:rPr>
          <w:rFonts w:cs="Times New Roman"/>
          <w:i/>
          <w:iCs/>
        </w:rPr>
        <w:t xml:space="preserve"> Agama Islam, </w:t>
      </w:r>
      <w:r w:rsidR="009621FF" w:rsidRPr="00485958">
        <w:rPr>
          <w:rFonts w:cs="Times New Roman"/>
        </w:rPr>
        <w:t xml:space="preserve">(Selangor: </w:t>
      </w:r>
      <w:proofErr w:type="spellStart"/>
      <w:r w:rsidR="009621FF" w:rsidRPr="00485958">
        <w:rPr>
          <w:rFonts w:cs="Times New Roman"/>
        </w:rPr>
        <w:t>Jabatan</w:t>
      </w:r>
      <w:proofErr w:type="spellEnd"/>
      <w:r w:rsidR="009621FF" w:rsidRPr="00485958">
        <w:rPr>
          <w:rFonts w:cs="Times New Roman"/>
        </w:rPr>
        <w:t xml:space="preserve"> </w:t>
      </w:r>
      <w:proofErr w:type="spellStart"/>
      <w:r w:rsidR="009621FF" w:rsidRPr="00485958">
        <w:rPr>
          <w:rFonts w:cs="Times New Roman"/>
        </w:rPr>
        <w:t>Kemajuan</w:t>
      </w:r>
      <w:proofErr w:type="spellEnd"/>
      <w:r w:rsidR="009621FF" w:rsidRPr="00485958">
        <w:rPr>
          <w:rFonts w:cs="Times New Roman"/>
        </w:rPr>
        <w:t xml:space="preserve"> Islam Malaysia, 5</w:t>
      </w:r>
      <w:r w:rsidR="009621FF" w:rsidRPr="00485958">
        <w:rPr>
          <w:rFonts w:cs="Times New Roman"/>
          <w:vertAlign w:val="superscript"/>
        </w:rPr>
        <w:t>th</w:t>
      </w:r>
      <w:r w:rsidR="009621FF" w:rsidRPr="00485958">
        <w:rPr>
          <w:rFonts w:cs="Times New Roman"/>
        </w:rPr>
        <w:t xml:space="preserve">. </w:t>
      </w:r>
      <w:proofErr w:type="spellStart"/>
      <w:r w:rsidR="009621FF" w:rsidRPr="00485958">
        <w:rPr>
          <w:rFonts w:cs="Times New Roman"/>
        </w:rPr>
        <w:t>Edn</w:t>
      </w:r>
      <w:proofErr w:type="spellEnd"/>
      <w:r w:rsidR="009621FF" w:rsidRPr="00485958">
        <w:rPr>
          <w:rFonts w:cs="Times New Roman"/>
        </w:rPr>
        <w:t>, 2015), 233.</w:t>
      </w:r>
    </w:p>
  </w:footnote>
  <w:footnote w:id="70">
    <w:p w14:paraId="3F9F12AE" w14:textId="11977F6D"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Pahang Fatwa Committee 30 Dec 2011, Negeri Sembilan Fatwa Committee 12 Dec 2012. See</w:t>
      </w:r>
      <w:r w:rsidR="004E5369" w:rsidRPr="00485958">
        <w:rPr>
          <w:rFonts w:cs="Times New Roman"/>
        </w:rPr>
        <w:t xml:space="preserve"> also</w:t>
      </w:r>
      <w:r w:rsidRPr="00485958">
        <w:rPr>
          <w:rFonts w:cs="Times New Roman"/>
        </w:rPr>
        <w:t xml:space="preserve"> </w:t>
      </w:r>
      <w:proofErr w:type="spellStart"/>
      <w:r w:rsidRPr="00485958">
        <w:rPr>
          <w:rFonts w:cs="Times New Roman"/>
        </w:rPr>
        <w:t>Kompilasi</w:t>
      </w:r>
      <w:proofErr w:type="spellEnd"/>
      <w:r w:rsidRPr="00485958">
        <w:rPr>
          <w:rFonts w:cs="Times New Roman"/>
        </w:rPr>
        <w:t xml:space="preserve"> </w:t>
      </w:r>
      <w:proofErr w:type="spellStart"/>
      <w:r w:rsidRPr="00485958">
        <w:rPr>
          <w:rFonts w:cs="Times New Roman"/>
          <w:i/>
          <w:iCs/>
        </w:rPr>
        <w:t>Pandangan</w:t>
      </w:r>
      <w:proofErr w:type="spellEnd"/>
      <w:r w:rsidRPr="00485958">
        <w:rPr>
          <w:rFonts w:cs="Times New Roman"/>
          <w:i/>
          <w:iCs/>
        </w:rPr>
        <w:t xml:space="preserve"> Hukum </w:t>
      </w:r>
      <w:proofErr w:type="spellStart"/>
      <w:r w:rsidRPr="00485958">
        <w:rPr>
          <w:rFonts w:cs="Times New Roman"/>
          <w:i/>
          <w:iCs/>
        </w:rPr>
        <w:t>Muzakarah</w:t>
      </w:r>
      <w:proofErr w:type="spellEnd"/>
      <w:r w:rsidRPr="00485958">
        <w:rPr>
          <w:rFonts w:cs="Times New Roman"/>
          <w:i/>
          <w:iCs/>
        </w:rPr>
        <w:t xml:space="preserve"> </w:t>
      </w:r>
      <w:proofErr w:type="spellStart"/>
      <w:r w:rsidRPr="00485958">
        <w:rPr>
          <w:rFonts w:cs="Times New Roman"/>
          <w:i/>
          <w:iCs/>
        </w:rPr>
        <w:t>Jawatankuasa</w:t>
      </w:r>
      <w:proofErr w:type="spellEnd"/>
      <w:r w:rsidRPr="00485958">
        <w:rPr>
          <w:rFonts w:cs="Times New Roman"/>
          <w:i/>
          <w:iCs/>
        </w:rPr>
        <w:t xml:space="preserve"> </w:t>
      </w:r>
      <w:r w:rsidRPr="00485958">
        <w:rPr>
          <w:rFonts w:cs="Times New Roman"/>
        </w:rPr>
        <w:t>Fatwa</w:t>
      </w:r>
      <w:r w:rsidR="004E5369" w:rsidRPr="00485958">
        <w:rPr>
          <w:rFonts w:cs="Times New Roman"/>
        </w:rPr>
        <w:t>.</w:t>
      </w:r>
      <w:r w:rsidRPr="00485958">
        <w:rPr>
          <w:rFonts w:cs="Times New Roman"/>
          <w:i/>
          <w:iCs/>
        </w:rPr>
        <w:t xml:space="preserve"> Majlis </w:t>
      </w:r>
      <w:proofErr w:type="spellStart"/>
      <w:r w:rsidRPr="00485958">
        <w:rPr>
          <w:rFonts w:cs="Times New Roman"/>
          <w:i/>
          <w:iCs/>
        </w:rPr>
        <w:t>Kebangsaan</w:t>
      </w:r>
      <w:proofErr w:type="spellEnd"/>
      <w:r w:rsidRPr="00485958">
        <w:rPr>
          <w:rFonts w:cs="Times New Roman"/>
          <w:i/>
          <w:iCs/>
        </w:rPr>
        <w:t xml:space="preserve"> </w:t>
      </w:r>
      <w:proofErr w:type="spellStart"/>
      <w:r w:rsidRPr="00485958">
        <w:rPr>
          <w:rFonts w:cs="Times New Roman"/>
          <w:i/>
          <w:iCs/>
        </w:rPr>
        <w:t>Bagi</w:t>
      </w:r>
      <w:proofErr w:type="spellEnd"/>
      <w:r w:rsidRPr="00485958">
        <w:rPr>
          <w:rFonts w:cs="Times New Roman"/>
          <w:i/>
          <w:iCs/>
        </w:rPr>
        <w:t xml:space="preserve"> Hal </w:t>
      </w:r>
      <w:proofErr w:type="spellStart"/>
      <w:r w:rsidRPr="00485958">
        <w:rPr>
          <w:rFonts w:cs="Times New Roman"/>
          <w:i/>
          <w:iCs/>
        </w:rPr>
        <w:t>Ehwal</w:t>
      </w:r>
      <w:proofErr w:type="spellEnd"/>
      <w:r w:rsidRPr="00485958">
        <w:rPr>
          <w:rFonts w:cs="Times New Roman"/>
          <w:i/>
          <w:iCs/>
        </w:rPr>
        <w:t xml:space="preserve"> Agama Islam, </w:t>
      </w:r>
      <w:r w:rsidRPr="00485958">
        <w:rPr>
          <w:rFonts w:cs="Times New Roman"/>
        </w:rPr>
        <w:t xml:space="preserve">(Selangor: </w:t>
      </w:r>
      <w:proofErr w:type="spellStart"/>
      <w:r w:rsidRPr="00485958">
        <w:rPr>
          <w:rFonts w:cs="Times New Roman"/>
        </w:rPr>
        <w:t>Jabatan</w:t>
      </w:r>
      <w:proofErr w:type="spellEnd"/>
      <w:r w:rsidRPr="00485958">
        <w:rPr>
          <w:rFonts w:cs="Times New Roman"/>
        </w:rPr>
        <w:t xml:space="preserve"> </w:t>
      </w:r>
      <w:proofErr w:type="spellStart"/>
      <w:r w:rsidRPr="00485958">
        <w:rPr>
          <w:rFonts w:cs="Times New Roman"/>
        </w:rPr>
        <w:t>Kemajuan</w:t>
      </w:r>
      <w:proofErr w:type="spellEnd"/>
      <w:r w:rsidRPr="00485958">
        <w:rPr>
          <w:rFonts w:cs="Times New Roman"/>
        </w:rPr>
        <w:t xml:space="preserve"> Islam Malaysia, 5</w:t>
      </w:r>
      <w:r w:rsidRPr="00485958">
        <w:rPr>
          <w:rFonts w:cs="Times New Roman"/>
          <w:vertAlign w:val="superscript"/>
        </w:rPr>
        <w:t>th</w:t>
      </w:r>
      <w:r w:rsidRPr="00485958">
        <w:rPr>
          <w:rFonts w:cs="Times New Roman"/>
        </w:rPr>
        <w:t xml:space="preserve">. </w:t>
      </w:r>
      <w:proofErr w:type="spellStart"/>
      <w:r w:rsidRPr="00485958">
        <w:rPr>
          <w:rFonts w:cs="Times New Roman"/>
        </w:rPr>
        <w:t>Edn</w:t>
      </w:r>
      <w:proofErr w:type="spellEnd"/>
      <w:r w:rsidRPr="00485958">
        <w:rPr>
          <w:rFonts w:cs="Times New Roman"/>
        </w:rPr>
        <w:t>, 2015)</w:t>
      </w:r>
      <w:r w:rsidR="000B4D29" w:rsidRPr="00485958">
        <w:rPr>
          <w:rFonts w:cs="Times New Roman"/>
        </w:rPr>
        <w:t>.</w:t>
      </w:r>
    </w:p>
  </w:footnote>
  <w:footnote w:id="71">
    <w:p w14:paraId="6A8EC465" w14:textId="1D7BEC7A" w:rsidR="008D527A" w:rsidRPr="00485958" w:rsidRDefault="008D527A"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28460D" w:rsidRPr="00485958">
        <w:rPr>
          <w:rFonts w:cs="Times New Roman"/>
        </w:rPr>
        <w:tab/>
      </w:r>
      <w:r w:rsidRPr="00485958">
        <w:rPr>
          <w:rFonts w:cs="Times New Roman"/>
        </w:rPr>
        <w:t>See for example Islamic Family Law (Federal Territories) Act 1984, Section 2 &amp; 9(3)</w:t>
      </w:r>
      <w:r w:rsidR="0028460D" w:rsidRPr="00485958">
        <w:rPr>
          <w:rFonts w:cs="Times New Roman"/>
        </w:rPr>
        <w:t>.</w:t>
      </w:r>
    </w:p>
  </w:footnote>
  <w:footnote w:id="72">
    <w:p w14:paraId="549C6EA8" w14:textId="191707C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proofErr w:type="spellStart"/>
      <w:r w:rsidRPr="00485958">
        <w:rPr>
          <w:rFonts w:cs="Times New Roman"/>
        </w:rPr>
        <w:t>Infaq</w:t>
      </w:r>
      <w:proofErr w:type="spellEnd"/>
      <w:r w:rsidRPr="00485958">
        <w:rPr>
          <w:rFonts w:cs="Times New Roman"/>
        </w:rPr>
        <w:t xml:space="preserve"> al-</w:t>
      </w:r>
      <w:proofErr w:type="spellStart"/>
      <w:r w:rsidRPr="00485958">
        <w:rPr>
          <w:rFonts w:cs="Times New Roman"/>
        </w:rPr>
        <w:t>Zawjah</w:t>
      </w:r>
      <w:proofErr w:type="spellEnd"/>
      <w:r w:rsidRPr="00485958">
        <w:rPr>
          <w:rFonts w:cs="Times New Roman"/>
        </w:rPr>
        <w:t xml:space="preserve"> min </w:t>
      </w:r>
      <w:proofErr w:type="spellStart"/>
      <w:r w:rsidRPr="00485958">
        <w:rPr>
          <w:rFonts w:cs="Times New Roman"/>
        </w:rPr>
        <w:t>Martabiha</w:t>
      </w:r>
      <w:proofErr w:type="spellEnd"/>
      <w:r w:rsidRPr="00485958">
        <w:rPr>
          <w:rFonts w:cs="Times New Roman"/>
        </w:rPr>
        <w:t xml:space="preserve"> </w:t>
      </w:r>
      <w:proofErr w:type="spellStart"/>
      <w:r w:rsidRPr="00485958">
        <w:rPr>
          <w:rFonts w:cs="Times New Roman"/>
        </w:rPr>
        <w:t>ila</w:t>
      </w:r>
      <w:proofErr w:type="spellEnd"/>
      <w:r w:rsidRPr="00485958">
        <w:rPr>
          <w:rFonts w:cs="Times New Roman"/>
        </w:rPr>
        <w:t xml:space="preserve"> al-Bayt, accessed March 2, 2018, &lt; </w:t>
      </w:r>
      <w:r w:rsidR="004E5369" w:rsidRPr="00485958">
        <w:rPr>
          <w:rFonts w:cs="Times New Roman"/>
        </w:rPr>
        <w:t>http://www.dar-alifta.org/AR/ViewFatwa.aspx?sec=fatwa&amp;ID=12189</w:t>
      </w:r>
      <w:r w:rsidR="00820545" w:rsidRPr="00485958">
        <w:rPr>
          <w:rFonts w:cs="Times New Roman"/>
        </w:rPr>
        <w:t>&gt;; http://www.dar-alifta.org/AR/ViewFatwa.aspx?sec=fatwa&amp;ID=12189</w:t>
      </w:r>
      <w:r w:rsidRPr="00485958">
        <w:rPr>
          <w:rFonts w:cs="Times New Roman"/>
        </w:rPr>
        <w:t xml:space="preserve">&gt;; </w:t>
      </w:r>
      <w:proofErr w:type="spellStart"/>
      <w:r w:rsidRPr="00485958">
        <w:rPr>
          <w:rFonts w:cs="Times New Roman"/>
        </w:rPr>
        <w:t>Qarar</w:t>
      </w:r>
      <w:proofErr w:type="spellEnd"/>
      <w:r w:rsidRPr="00485958">
        <w:rPr>
          <w:rFonts w:cs="Times New Roman"/>
        </w:rPr>
        <w:t xml:space="preserve"> bi </w:t>
      </w:r>
      <w:proofErr w:type="spellStart"/>
      <w:r w:rsidRPr="00485958">
        <w:rPr>
          <w:rFonts w:cs="Times New Roman"/>
        </w:rPr>
        <w:t>Sha’n</w:t>
      </w:r>
      <w:proofErr w:type="spellEnd"/>
      <w:r w:rsidRPr="00485958">
        <w:rPr>
          <w:rFonts w:cs="Times New Roman"/>
        </w:rPr>
        <w:t xml:space="preserve"> </w:t>
      </w:r>
      <w:proofErr w:type="spellStart"/>
      <w:r w:rsidRPr="00485958">
        <w:rPr>
          <w:rFonts w:cs="Times New Roman"/>
        </w:rPr>
        <w:t>Ikhtilafat</w:t>
      </w:r>
      <w:proofErr w:type="spellEnd"/>
      <w:r w:rsidRPr="00485958">
        <w:rPr>
          <w:rFonts w:cs="Times New Roman"/>
        </w:rPr>
        <w:t xml:space="preserve"> al-</w:t>
      </w:r>
      <w:proofErr w:type="spellStart"/>
      <w:r w:rsidRPr="00485958">
        <w:rPr>
          <w:rFonts w:cs="Times New Roman"/>
        </w:rPr>
        <w:t>Zawj</w:t>
      </w:r>
      <w:proofErr w:type="spellEnd"/>
      <w:r w:rsidRPr="00485958">
        <w:rPr>
          <w:rFonts w:cs="Times New Roman"/>
        </w:rPr>
        <w:t xml:space="preserve"> </w:t>
      </w:r>
      <w:proofErr w:type="spellStart"/>
      <w:r w:rsidRPr="00485958">
        <w:rPr>
          <w:rFonts w:cs="Times New Roman"/>
        </w:rPr>
        <w:t>wa</w:t>
      </w:r>
      <w:proofErr w:type="spellEnd"/>
      <w:r w:rsidRPr="00485958">
        <w:rPr>
          <w:rFonts w:cs="Times New Roman"/>
        </w:rPr>
        <w:t xml:space="preserve"> al-</w:t>
      </w:r>
      <w:proofErr w:type="spellStart"/>
      <w:r w:rsidRPr="00485958">
        <w:rPr>
          <w:rFonts w:cs="Times New Roman"/>
        </w:rPr>
        <w:t>Zawjah</w:t>
      </w:r>
      <w:proofErr w:type="spellEnd"/>
      <w:r w:rsidRPr="00485958">
        <w:rPr>
          <w:rFonts w:cs="Times New Roman"/>
        </w:rPr>
        <w:t xml:space="preserve"> al-</w:t>
      </w:r>
      <w:proofErr w:type="spellStart"/>
      <w:r w:rsidRPr="00485958">
        <w:rPr>
          <w:rFonts w:cs="Times New Roman"/>
        </w:rPr>
        <w:t>Muwazzafah</w:t>
      </w:r>
      <w:proofErr w:type="spellEnd"/>
      <w:r w:rsidRPr="00485958">
        <w:rPr>
          <w:rFonts w:cs="Times New Roman"/>
        </w:rPr>
        <w:t xml:space="preserve">, accessed March 2, 2018, </w:t>
      </w:r>
      <w:r w:rsidR="004E5369" w:rsidRPr="00485958">
        <w:rPr>
          <w:rFonts w:cs="Times New Roman"/>
        </w:rPr>
        <w:t>http://www.iifa-aifi.org/2174.html&gt;.</w:t>
      </w:r>
      <w:r w:rsidRPr="00485958">
        <w:rPr>
          <w:rFonts w:cs="Times New Roman"/>
        </w:rPr>
        <w:t>http://www.iifa-aifi.org/2174.html</w:t>
      </w:r>
      <w:r w:rsidR="00820545" w:rsidRPr="00485958">
        <w:rPr>
          <w:rFonts w:cs="Times New Roman"/>
        </w:rPr>
        <w:t>&gt;.</w:t>
      </w:r>
    </w:p>
  </w:footnote>
  <w:footnote w:id="73">
    <w:p w14:paraId="5A943913" w14:textId="62D06ADC" w:rsidR="00B13BB4" w:rsidRPr="00485958" w:rsidRDefault="00862011"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976FFE" w:rsidRPr="00485958">
        <w:rPr>
          <w:rFonts w:cs="Times New Roman"/>
        </w:rPr>
        <w:t xml:space="preserve"> </w:t>
      </w:r>
      <w:r w:rsidR="000B4D29" w:rsidRPr="00485958">
        <w:rPr>
          <w:rFonts w:cs="Times New Roman"/>
        </w:rPr>
        <w:tab/>
      </w:r>
      <w:r w:rsidRPr="00485958">
        <w:rPr>
          <w:rFonts w:cs="Times New Roman"/>
          <w:lang w:val="en-MY"/>
        </w:rPr>
        <w:t xml:space="preserve">The </w:t>
      </w:r>
      <w:r w:rsidRPr="00485958">
        <w:rPr>
          <w:rFonts w:cs="Times New Roman"/>
          <w:i/>
          <w:iCs/>
          <w:lang w:val="en-MY"/>
        </w:rPr>
        <w:t>fatwa</w:t>
      </w:r>
      <w:r w:rsidRPr="00485958">
        <w:rPr>
          <w:rFonts w:cs="Times New Roman"/>
          <w:lang w:val="en-MY"/>
        </w:rPr>
        <w:t xml:space="preserve"> states “</w:t>
      </w:r>
      <w:proofErr w:type="spellStart"/>
      <w:r w:rsidRPr="00485958">
        <w:rPr>
          <w:rFonts w:cs="Times New Roman"/>
        </w:rPr>
        <w:t>Muzakarah</w:t>
      </w:r>
      <w:proofErr w:type="spellEnd"/>
      <w:r w:rsidRPr="00485958">
        <w:rPr>
          <w:rFonts w:cs="Times New Roman"/>
        </w:rPr>
        <w:t xml:space="preserve"> </w:t>
      </w:r>
      <w:proofErr w:type="spellStart"/>
      <w:r w:rsidRPr="00485958">
        <w:rPr>
          <w:rFonts w:cs="Times New Roman"/>
        </w:rPr>
        <w:t>Jawatankuasa</w:t>
      </w:r>
      <w:proofErr w:type="spellEnd"/>
      <w:r w:rsidRPr="00485958">
        <w:rPr>
          <w:rFonts w:cs="Times New Roman"/>
        </w:rPr>
        <w:t xml:space="preserve"> Fatwa Majlis </w:t>
      </w:r>
      <w:proofErr w:type="spellStart"/>
      <w:r w:rsidRPr="00485958">
        <w:rPr>
          <w:rFonts w:cs="Times New Roman"/>
        </w:rPr>
        <w:t>Kebangsaan</w:t>
      </w:r>
      <w:proofErr w:type="spellEnd"/>
      <w:r w:rsidRPr="00485958">
        <w:rPr>
          <w:rFonts w:cs="Times New Roman"/>
        </w:rPr>
        <w:t xml:space="preserve"> </w:t>
      </w:r>
      <w:proofErr w:type="spellStart"/>
      <w:r w:rsidRPr="00485958">
        <w:rPr>
          <w:rFonts w:cs="Times New Roman"/>
        </w:rPr>
        <w:t>Bagi</w:t>
      </w:r>
      <w:proofErr w:type="spellEnd"/>
      <w:r w:rsidRPr="00485958">
        <w:rPr>
          <w:rFonts w:cs="Times New Roman"/>
        </w:rPr>
        <w:t xml:space="preserve"> Hal </w:t>
      </w:r>
      <w:proofErr w:type="spellStart"/>
      <w:r w:rsidRPr="00485958">
        <w:rPr>
          <w:rFonts w:cs="Times New Roman"/>
        </w:rPr>
        <w:t>Ehwal</w:t>
      </w:r>
      <w:proofErr w:type="spellEnd"/>
      <w:r w:rsidRPr="00485958">
        <w:rPr>
          <w:rFonts w:cs="Times New Roman"/>
        </w:rPr>
        <w:t xml:space="preserve"> </w:t>
      </w:r>
      <w:proofErr w:type="spellStart"/>
      <w:r w:rsidRPr="00485958">
        <w:rPr>
          <w:rFonts w:cs="Times New Roman"/>
        </w:rPr>
        <w:t>Ugama</w:t>
      </w:r>
      <w:proofErr w:type="spellEnd"/>
      <w:r w:rsidRPr="00485958">
        <w:rPr>
          <w:rFonts w:cs="Times New Roman"/>
        </w:rPr>
        <w:t xml:space="preserve"> Islam Malaysia Kali Ke-4 yang </w:t>
      </w:r>
      <w:proofErr w:type="spellStart"/>
      <w:r w:rsidRPr="00485958">
        <w:rPr>
          <w:rFonts w:cs="Times New Roman"/>
        </w:rPr>
        <w:t>bersidang</w:t>
      </w:r>
      <w:proofErr w:type="spellEnd"/>
      <w:r w:rsidRPr="00485958">
        <w:rPr>
          <w:rFonts w:cs="Times New Roman"/>
        </w:rPr>
        <w:t xml:space="preserve"> pada 13-14 April 1982 </w:t>
      </w:r>
      <w:proofErr w:type="spellStart"/>
      <w:r w:rsidRPr="00485958">
        <w:rPr>
          <w:rFonts w:cs="Times New Roman"/>
        </w:rPr>
        <w:t>telah</w:t>
      </w:r>
      <w:proofErr w:type="spellEnd"/>
      <w:r w:rsidRPr="00485958">
        <w:rPr>
          <w:rFonts w:cs="Times New Roman"/>
        </w:rPr>
        <w:t xml:space="preserve"> </w:t>
      </w:r>
      <w:proofErr w:type="spellStart"/>
      <w:r w:rsidRPr="00485958">
        <w:rPr>
          <w:rFonts w:cs="Times New Roman"/>
        </w:rPr>
        <w:t>membincangkan</w:t>
      </w:r>
      <w:proofErr w:type="spellEnd"/>
      <w:r w:rsidRPr="00485958">
        <w:rPr>
          <w:rFonts w:cs="Times New Roman"/>
        </w:rPr>
        <w:t xml:space="preserve"> </w:t>
      </w:r>
      <w:proofErr w:type="spellStart"/>
      <w:r w:rsidRPr="00485958">
        <w:rPr>
          <w:rFonts w:cs="Times New Roman"/>
        </w:rPr>
        <w:t>Harta</w:t>
      </w:r>
      <w:proofErr w:type="spellEnd"/>
      <w:r w:rsidRPr="00485958">
        <w:rPr>
          <w:rFonts w:cs="Times New Roman"/>
        </w:rPr>
        <w:t xml:space="preserve"> </w:t>
      </w:r>
      <w:proofErr w:type="spellStart"/>
      <w:r w:rsidRPr="00485958">
        <w:rPr>
          <w:rFonts w:cs="Times New Roman"/>
        </w:rPr>
        <w:t>Sepencarian</w:t>
      </w:r>
      <w:proofErr w:type="spellEnd"/>
      <w:r w:rsidRPr="00485958">
        <w:rPr>
          <w:rFonts w:cs="Times New Roman"/>
        </w:rPr>
        <w:t xml:space="preserve">. </w:t>
      </w:r>
      <w:proofErr w:type="spellStart"/>
      <w:r w:rsidRPr="00485958">
        <w:rPr>
          <w:rFonts w:cs="Times New Roman"/>
        </w:rPr>
        <w:t>Muzakarah</w:t>
      </w:r>
      <w:proofErr w:type="spellEnd"/>
      <w:r w:rsidRPr="00485958">
        <w:rPr>
          <w:rFonts w:cs="Times New Roman"/>
        </w:rPr>
        <w:t xml:space="preserve"> </w:t>
      </w:r>
      <w:proofErr w:type="spellStart"/>
      <w:r w:rsidRPr="00485958">
        <w:rPr>
          <w:rFonts w:cs="Times New Roman"/>
        </w:rPr>
        <w:t>telah</w:t>
      </w:r>
      <w:proofErr w:type="spellEnd"/>
      <w:r w:rsidRPr="00485958">
        <w:rPr>
          <w:rFonts w:cs="Times New Roman"/>
        </w:rPr>
        <w:t xml:space="preserve"> </w:t>
      </w:r>
      <w:proofErr w:type="spellStart"/>
      <w:r w:rsidRPr="00485958">
        <w:rPr>
          <w:rFonts w:cs="Times New Roman"/>
        </w:rPr>
        <w:t>memutuskan</w:t>
      </w:r>
      <w:proofErr w:type="spellEnd"/>
      <w:r w:rsidRPr="00485958">
        <w:rPr>
          <w:rFonts w:cs="Times New Roman"/>
        </w:rPr>
        <w:t xml:space="preserve"> </w:t>
      </w:r>
      <w:proofErr w:type="spellStart"/>
      <w:r w:rsidRPr="00485958">
        <w:rPr>
          <w:rFonts w:cs="Times New Roman"/>
        </w:rPr>
        <w:t>bahawa</w:t>
      </w:r>
      <w:proofErr w:type="spellEnd"/>
      <w:r w:rsidRPr="00485958">
        <w:rPr>
          <w:rFonts w:cs="Times New Roman"/>
        </w:rPr>
        <w:t xml:space="preserve">; </w:t>
      </w:r>
      <w:proofErr w:type="spellStart"/>
      <w:r w:rsidRPr="00485958">
        <w:rPr>
          <w:rFonts w:cs="Times New Roman"/>
        </w:rPr>
        <w:t>Segala</w:t>
      </w:r>
      <w:proofErr w:type="spellEnd"/>
      <w:r w:rsidRPr="00485958">
        <w:rPr>
          <w:rFonts w:cs="Times New Roman"/>
        </w:rPr>
        <w:t xml:space="preserve"> </w:t>
      </w:r>
      <w:proofErr w:type="spellStart"/>
      <w:r w:rsidRPr="00485958">
        <w:rPr>
          <w:rFonts w:cs="Times New Roman"/>
        </w:rPr>
        <w:t>apa</w:t>
      </w:r>
      <w:proofErr w:type="spellEnd"/>
      <w:r w:rsidRPr="00485958">
        <w:rPr>
          <w:rFonts w:cs="Times New Roman"/>
        </w:rPr>
        <w:t xml:space="preserve"> yang </w:t>
      </w:r>
      <w:proofErr w:type="spellStart"/>
      <w:r w:rsidRPr="00485958">
        <w:rPr>
          <w:rFonts w:cs="Times New Roman"/>
        </w:rPr>
        <w:t>diberi</w:t>
      </w:r>
      <w:proofErr w:type="spellEnd"/>
      <w:r w:rsidRPr="00485958">
        <w:rPr>
          <w:rFonts w:cs="Times New Roman"/>
        </w:rPr>
        <w:t xml:space="preserve"> </w:t>
      </w:r>
      <w:proofErr w:type="spellStart"/>
      <w:r w:rsidRPr="00485958">
        <w:rPr>
          <w:rFonts w:cs="Times New Roman"/>
        </w:rPr>
        <w:t>atau</w:t>
      </w:r>
      <w:proofErr w:type="spellEnd"/>
      <w:r w:rsidRPr="00485958">
        <w:rPr>
          <w:rFonts w:cs="Times New Roman"/>
        </w:rPr>
        <w:t xml:space="preserve"> </w:t>
      </w:r>
      <w:proofErr w:type="spellStart"/>
      <w:r w:rsidRPr="00485958">
        <w:rPr>
          <w:rFonts w:cs="Times New Roman"/>
        </w:rPr>
        <w:t>dihibahkan</w:t>
      </w:r>
      <w:proofErr w:type="spellEnd"/>
      <w:r w:rsidRPr="00485958">
        <w:rPr>
          <w:rFonts w:cs="Times New Roman"/>
        </w:rPr>
        <w:t xml:space="preserve"> oleh </w:t>
      </w:r>
      <w:proofErr w:type="spellStart"/>
      <w:r w:rsidRPr="00485958">
        <w:rPr>
          <w:rFonts w:cs="Times New Roman"/>
        </w:rPr>
        <w:t>suami</w:t>
      </w:r>
      <w:proofErr w:type="spellEnd"/>
      <w:r w:rsidRPr="00485958">
        <w:rPr>
          <w:rFonts w:cs="Times New Roman"/>
        </w:rPr>
        <w:t xml:space="preserve"> </w:t>
      </w:r>
      <w:proofErr w:type="spellStart"/>
      <w:r w:rsidRPr="00485958">
        <w:rPr>
          <w:rFonts w:cs="Times New Roman"/>
        </w:rPr>
        <w:t>kepada</w:t>
      </w:r>
      <w:proofErr w:type="spellEnd"/>
      <w:r w:rsidRPr="00485958">
        <w:rPr>
          <w:rFonts w:cs="Times New Roman"/>
        </w:rPr>
        <w:t xml:space="preserve"> </w:t>
      </w:r>
      <w:proofErr w:type="spellStart"/>
      <w:r w:rsidRPr="00485958">
        <w:rPr>
          <w:rFonts w:cs="Times New Roman"/>
        </w:rPr>
        <w:t>isteri</w:t>
      </w:r>
      <w:proofErr w:type="spellEnd"/>
      <w:r w:rsidRPr="00485958">
        <w:rPr>
          <w:rFonts w:cs="Times New Roman"/>
        </w:rPr>
        <w:t xml:space="preserve"> </w:t>
      </w:r>
      <w:proofErr w:type="spellStart"/>
      <w:r w:rsidRPr="00485958">
        <w:rPr>
          <w:rFonts w:cs="Times New Roman"/>
        </w:rPr>
        <w:t>atau</w:t>
      </w:r>
      <w:proofErr w:type="spellEnd"/>
      <w:r w:rsidRPr="00485958">
        <w:rPr>
          <w:rFonts w:cs="Times New Roman"/>
        </w:rPr>
        <w:t xml:space="preserve"> </w:t>
      </w:r>
      <w:proofErr w:type="spellStart"/>
      <w:r w:rsidRPr="00485958">
        <w:rPr>
          <w:rFonts w:cs="Times New Roman"/>
        </w:rPr>
        <w:t>sebaliknya</w:t>
      </w:r>
      <w:proofErr w:type="spellEnd"/>
      <w:r w:rsidRPr="00485958">
        <w:rPr>
          <w:rFonts w:cs="Times New Roman"/>
        </w:rPr>
        <w:t xml:space="preserve"> </w:t>
      </w:r>
      <w:proofErr w:type="spellStart"/>
      <w:r w:rsidRPr="00485958">
        <w:rPr>
          <w:rFonts w:cs="Times New Roman"/>
        </w:rPr>
        <w:t>dengan</w:t>
      </w:r>
      <w:proofErr w:type="spellEnd"/>
      <w:r w:rsidRPr="00485958">
        <w:rPr>
          <w:rFonts w:cs="Times New Roman"/>
        </w:rPr>
        <w:t xml:space="preserve"> </w:t>
      </w:r>
      <w:proofErr w:type="spellStart"/>
      <w:r w:rsidRPr="00485958">
        <w:rPr>
          <w:rFonts w:cs="Times New Roman"/>
        </w:rPr>
        <w:t>bukti</w:t>
      </w:r>
      <w:proofErr w:type="spellEnd"/>
      <w:r w:rsidRPr="00485958">
        <w:rPr>
          <w:rFonts w:cs="Times New Roman"/>
        </w:rPr>
        <w:t xml:space="preserve"> </w:t>
      </w:r>
      <w:proofErr w:type="spellStart"/>
      <w:r w:rsidRPr="00485958">
        <w:rPr>
          <w:rFonts w:cs="Times New Roman"/>
        </w:rPr>
        <w:t>secara</w:t>
      </w:r>
      <w:proofErr w:type="spellEnd"/>
      <w:r w:rsidRPr="00485958">
        <w:rPr>
          <w:rFonts w:cs="Times New Roman"/>
        </w:rPr>
        <w:t xml:space="preserve"> </w:t>
      </w:r>
      <w:proofErr w:type="spellStart"/>
      <w:r w:rsidRPr="00485958">
        <w:rPr>
          <w:rFonts w:cs="Times New Roman"/>
        </w:rPr>
        <w:t>syarak</w:t>
      </w:r>
      <w:proofErr w:type="spellEnd"/>
      <w:r w:rsidRPr="00485958">
        <w:rPr>
          <w:rFonts w:cs="Times New Roman"/>
        </w:rPr>
        <w:t xml:space="preserve"> </w:t>
      </w:r>
      <w:proofErr w:type="spellStart"/>
      <w:r w:rsidRPr="00485958">
        <w:rPr>
          <w:rFonts w:cs="Times New Roman"/>
        </w:rPr>
        <w:t>atau</w:t>
      </w:r>
      <w:proofErr w:type="spellEnd"/>
      <w:r w:rsidRPr="00485958">
        <w:rPr>
          <w:rFonts w:cs="Times New Roman"/>
        </w:rPr>
        <w:t xml:space="preserve"> </w:t>
      </w:r>
      <w:proofErr w:type="spellStart"/>
      <w:r w:rsidRPr="00485958">
        <w:rPr>
          <w:rFonts w:cs="Times New Roman"/>
        </w:rPr>
        <w:t>dengan</w:t>
      </w:r>
      <w:proofErr w:type="spellEnd"/>
      <w:r w:rsidRPr="00485958">
        <w:rPr>
          <w:rFonts w:cs="Times New Roman"/>
        </w:rPr>
        <w:t xml:space="preserve"> </w:t>
      </w:r>
      <w:proofErr w:type="spellStart"/>
      <w:r w:rsidRPr="00485958">
        <w:rPr>
          <w:rFonts w:cs="Times New Roman"/>
        </w:rPr>
        <w:t>pengakuan</w:t>
      </w:r>
      <w:proofErr w:type="spellEnd"/>
      <w:r w:rsidRPr="00485958">
        <w:rPr>
          <w:rFonts w:cs="Times New Roman"/>
        </w:rPr>
        <w:t xml:space="preserve"> </w:t>
      </w:r>
      <w:proofErr w:type="spellStart"/>
      <w:r w:rsidRPr="00485958">
        <w:rPr>
          <w:rFonts w:cs="Times New Roman"/>
        </w:rPr>
        <w:t>dari</w:t>
      </w:r>
      <w:proofErr w:type="spellEnd"/>
      <w:r w:rsidRPr="00485958">
        <w:rPr>
          <w:rFonts w:cs="Times New Roman"/>
        </w:rPr>
        <w:t xml:space="preserve"> </w:t>
      </w:r>
      <w:proofErr w:type="spellStart"/>
      <w:r w:rsidRPr="00485958">
        <w:rPr>
          <w:rFonts w:cs="Times New Roman"/>
        </w:rPr>
        <w:t>pihak</w:t>
      </w:r>
      <w:proofErr w:type="spellEnd"/>
      <w:r w:rsidRPr="00485958">
        <w:rPr>
          <w:rFonts w:cs="Times New Roman"/>
        </w:rPr>
        <w:t xml:space="preserve"> yang </w:t>
      </w:r>
      <w:proofErr w:type="spellStart"/>
      <w:r w:rsidRPr="00485958">
        <w:rPr>
          <w:rFonts w:cs="Times New Roman"/>
        </w:rPr>
        <w:t>memberi</w:t>
      </w:r>
      <w:proofErr w:type="spellEnd"/>
      <w:r w:rsidRPr="00485958">
        <w:rPr>
          <w:rFonts w:cs="Times New Roman"/>
        </w:rPr>
        <w:t xml:space="preserve"> </w:t>
      </w:r>
      <w:proofErr w:type="spellStart"/>
      <w:r w:rsidRPr="00485958">
        <w:rPr>
          <w:rFonts w:cs="Times New Roman"/>
        </w:rPr>
        <w:t>adalah</w:t>
      </w:r>
      <w:proofErr w:type="spellEnd"/>
      <w:r w:rsidRPr="00485958">
        <w:rPr>
          <w:rFonts w:cs="Times New Roman"/>
        </w:rPr>
        <w:t xml:space="preserve"> </w:t>
      </w:r>
      <w:proofErr w:type="spellStart"/>
      <w:r w:rsidRPr="00485958">
        <w:rPr>
          <w:rFonts w:cs="Times New Roman"/>
        </w:rPr>
        <w:t>menjadi</w:t>
      </w:r>
      <w:proofErr w:type="spellEnd"/>
      <w:r w:rsidRPr="00485958">
        <w:rPr>
          <w:rFonts w:cs="Times New Roman"/>
        </w:rPr>
        <w:t xml:space="preserve"> </w:t>
      </w:r>
      <w:proofErr w:type="spellStart"/>
      <w:r w:rsidRPr="00485958">
        <w:rPr>
          <w:rFonts w:cs="Times New Roman"/>
        </w:rPr>
        <w:t>hak</w:t>
      </w:r>
      <w:proofErr w:type="spellEnd"/>
      <w:r w:rsidRPr="00485958">
        <w:rPr>
          <w:rFonts w:cs="Times New Roman"/>
        </w:rPr>
        <w:t xml:space="preserve"> </w:t>
      </w:r>
      <w:proofErr w:type="spellStart"/>
      <w:r w:rsidRPr="00485958">
        <w:rPr>
          <w:rFonts w:cs="Times New Roman"/>
        </w:rPr>
        <w:t>kepada</w:t>
      </w:r>
      <w:proofErr w:type="spellEnd"/>
      <w:r w:rsidRPr="00485958">
        <w:rPr>
          <w:rFonts w:cs="Times New Roman"/>
        </w:rPr>
        <w:t xml:space="preserve"> yang </w:t>
      </w:r>
      <w:proofErr w:type="spellStart"/>
      <w:r w:rsidRPr="00485958">
        <w:rPr>
          <w:rFonts w:cs="Times New Roman"/>
        </w:rPr>
        <w:t>menerima</w:t>
      </w:r>
      <w:proofErr w:type="spellEnd"/>
      <w:r w:rsidRPr="00485958">
        <w:rPr>
          <w:rFonts w:cs="Times New Roman"/>
        </w:rPr>
        <w:t xml:space="preserve">. </w:t>
      </w:r>
      <w:proofErr w:type="spellStart"/>
      <w:r w:rsidRPr="00485958">
        <w:rPr>
          <w:rFonts w:cs="Times New Roman"/>
        </w:rPr>
        <w:t>Mengenai</w:t>
      </w:r>
      <w:proofErr w:type="spellEnd"/>
      <w:r w:rsidRPr="00485958">
        <w:rPr>
          <w:rFonts w:cs="Times New Roman"/>
        </w:rPr>
        <w:t xml:space="preserve"> </w:t>
      </w:r>
      <w:proofErr w:type="spellStart"/>
      <w:r w:rsidRPr="00485958">
        <w:rPr>
          <w:rFonts w:cs="Times New Roman"/>
        </w:rPr>
        <w:t>rumah</w:t>
      </w:r>
      <w:proofErr w:type="spellEnd"/>
      <w:r w:rsidRPr="00485958">
        <w:rPr>
          <w:rFonts w:cs="Times New Roman"/>
        </w:rPr>
        <w:t xml:space="preserve"> </w:t>
      </w:r>
      <w:proofErr w:type="spellStart"/>
      <w:r w:rsidRPr="00485958">
        <w:rPr>
          <w:rFonts w:cs="Times New Roman"/>
        </w:rPr>
        <w:t>tempat</w:t>
      </w:r>
      <w:proofErr w:type="spellEnd"/>
      <w:r w:rsidRPr="00485958">
        <w:rPr>
          <w:rFonts w:cs="Times New Roman"/>
        </w:rPr>
        <w:t xml:space="preserve"> </w:t>
      </w:r>
      <w:proofErr w:type="spellStart"/>
      <w:r w:rsidRPr="00485958">
        <w:rPr>
          <w:rFonts w:cs="Times New Roman"/>
        </w:rPr>
        <w:t>tinggal</w:t>
      </w:r>
      <w:proofErr w:type="spellEnd"/>
      <w:r w:rsidRPr="00485958">
        <w:rPr>
          <w:rFonts w:cs="Times New Roman"/>
        </w:rPr>
        <w:t xml:space="preserve"> dan </w:t>
      </w:r>
      <w:proofErr w:type="spellStart"/>
      <w:r w:rsidRPr="00485958">
        <w:rPr>
          <w:rFonts w:cs="Times New Roman"/>
        </w:rPr>
        <w:t>perabot</w:t>
      </w:r>
      <w:proofErr w:type="spellEnd"/>
      <w:r w:rsidRPr="00485958">
        <w:rPr>
          <w:rFonts w:cs="Times New Roman"/>
        </w:rPr>
        <w:t xml:space="preserve"> pada </w:t>
      </w:r>
      <w:proofErr w:type="spellStart"/>
      <w:r w:rsidRPr="00485958">
        <w:rPr>
          <w:rFonts w:cs="Times New Roman"/>
        </w:rPr>
        <w:t>dasarnya</w:t>
      </w:r>
      <w:proofErr w:type="spellEnd"/>
      <w:r w:rsidRPr="00485958">
        <w:rPr>
          <w:rFonts w:cs="Times New Roman"/>
        </w:rPr>
        <w:t xml:space="preserve"> </w:t>
      </w:r>
      <w:proofErr w:type="spellStart"/>
      <w:r w:rsidRPr="00485958">
        <w:rPr>
          <w:rFonts w:cs="Times New Roman"/>
        </w:rPr>
        <w:t>adalah</w:t>
      </w:r>
      <w:proofErr w:type="spellEnd"/>
      <w:r w:rsidRPr="00485958">
        <w:rPr>
          <w:rFonts w:cs="Times New Roman"/>
        </w:rPr>
        <w:t xml:space="preserve"> </w:t>
      </w:r>
      <w:proofErr w:type="spellStart"/>
      <w:r w:rsidRPr="00485958">
        <w:rPr>
          <w:rFonts w:cs="Times New Roman"/>
        </w:rPr>
        <w:t>menjadi</w:t>
      </w:r>
      <w:proofErr w:type="spellEnd"/>
      <w:r w:rsidRPr="00485958">
        <w:rPr>
          <w:rFonts w:cs="Times New Roman"/>
        </w:rPr>
        <w:t xml:space="preserve"> </w:t>
      </w:r>
      <w:proofErr w:type="spellStart"/>
      <w:r w:rsidRPr="00485958">
        <w:rPr>
          <w:rFonts w:cs="Times New Roman"/>
        </w:rPr>
        <w:t>hak</w:t>
      </w:r>
      <w:proofErr w:type="spellEnd"/>
      <w:r w:rsidRPr="00485958">
        <w:rPr>
          <w:rFonts w:cs="Times New Roman"/>
        </w:rPr>
        <w:t xml:space="preserve"> </w:t>
      </w:r>
      <w:proofErr w:type="spellStart"/>
      <w:r w:rsidRPr="00485958">
        <w:rPr>
          <w:rFonts w:cs="Times New Roman"/>
        </w:rPr>
        <w:t>suami</w:t>
      </w:r>
      <w:proofErr w:type="spellEnd"/>
      <w:r w:rsidRPr="00485958">
        <w:rPr>
          <w:rFonts w:cs="Times New Roman"/>
        </w:rPr>
        <w:t xml:space="preserve"> </w:t>
      </w:r>
      <w:proofErr w:type="spellStart"/>
      <w:r w:rsidRPr="00485958">
        <w:rPr>
          <w:rFonts w:cs="Times New Roman"/>
        </w:rPr>
        <w:t>kecuali</w:t>
      </w:r>
      <w:proofErr w:type="spellEnd"/>
      <w:r w:rsidRPr="00485958">
        <w:rPr>
          <w:rFonts w:cs="Times New Roman"/>
        </w:rPr>
        <w:t xml:space="preserve"> </w:t>
      </w:r>
      <w:proofErr w:type="spellStart"/>
      <w:r w:rsidRPr="00485958">
        <w:rPr>
          <w:rFonts w:cs="Times New Roman"/>
        </w:rPr>
        <w:t>bila</w:t>
      </w:r>
      <w:proofErr w:type="spellEnd"/>
      <w:r w:rsidRPr="00485958">
        <w:rPr>
          <w:rFonts w:cs="Times New Roman"/>
        </w:rPr>
        <w:t xml:space="preserve"> </w:t>
      </w:r>
      <w:proofErr w:type="spellStart"/>
      <w:r w:rsidRPr="00485958">
        <w:rPr>
          <w:rFonts w:cs="Times New Roman"/>
        </w:rPr>
        <w:t>ada</w:t>
      </w:r>
      <w:proofErr w:type="spellEnd"/>
      <w:r w:rsidRPr="00485958">
        <w:rPr>
          <w:rFonts w:cs="Times New Roman"/>
        </w:rPr>
        <w:t xml:space="preserve"> </w:t>
      </w:r>
      <w:proofErr w:type="spellStart"/>
      <w:r w:rsidRPr="00485958">
        <w:rPr>
          <w:rFonts w:cs="Times New Roman"/>
        </w:rPr>
        <w:t>kenyataan</w:t>
      </w:r>
      <w:proofErr w:type="spellEnd"/>
      <w:r w:rsidRPr="00485958">
        <w:rPr>
          <w:rFonts w:cs="Times New Roman"/>
        </w:rPr>
        <w:t xml:space="preserve"> </w:t>
      </w:r>
      <w:proofErr w:type="spellStart"/>
      <w:r w:rsidRPr="00485958">
        <w:rPr>
          <w:rFonts w:cs="Times New Roman"/>
        </w:rPr>
        <w:t>menunjukkan</w:t>
      </w:r>
      <w:proofErr w:type="spellEnd"/>
      <w:r w:rsidRPr="00485958">
        <w:rPr>
          <w:rFonts w:cs="Times New Roman"/>
        </w:rPr>
        <w:t xml:space="preserve"> </w:t>
      </w:r>
      <w:proofErr w:type="spellStart"/>
      <w:r w:rsidRPr="00485958">
        <w:rPr>
          <w:rFonts w:cs="Times New Roman"/>
        </w:rPr>
        <w:t>bahawa</w:t>
      </w:r>
      <w:proofErr w:type="spellEnd"/>
      <w:r w:rsidRPr="00485958">
        <w:rPr>
          <w:rFonts w:cs="Times New Roman"/>
        </w:rPr>
        <w:t xml:space="preserve"> </w:t>
      </w:r>
      <w:proofErr w:type="spellStart"/>
      <w:r w:rsidRPr="00485958">
        <w:rPr>
          <w:rFonts w:cs="Times New Roman"/>
        </w:rPr>
        <w:t>suami</w:t>
      </w:r>
      <w:proofErr w:type="spellEnd"/>
      <w:r w:rsidRPr="00485958">
        <w:rPr>
          <w:rFonts w:cs="Times New Roman"/>
        </w:rPr>
        <w:t xml:space="preserve"> </w:t>
      </w:r>
      <w:proofErr w:type="spellStart"/>
      <w:r w:rsidRPr="00485958">
        <w:rPr>
          <w:rFonts w:cs="Times New Roman"/>
        </w:rPr>
        <w:t>menghibahkan</w:t>
      </w:r>
      <w:proofErr w:type="spellEnd"/>
      <w:r w:rsidRPr="00485958">
        <w:rPr>
          <w:rFonts w:cs="Times New Roman"/>
        </w:rPr>
        <w:t xml:space="preserve"> </w:t>
      </w:r>
      <w:proofErr w:type="spellStart"/>
      <w:r w:rsidRPr="00485958">
        <w:rPr>
          <w:rFonts w:cs="Times New Roman"/>
        </w:rPr>
        <w:t>kepada</w:t>
      </w:r>
      <w:proofErr w:type="spellEnd"/>
      <w:r w:rsidRPr="00485958">
        <w:rPr>
          <w:rFonts w:cs="Times New Roman"/>
        </w:rPr>
        <w:t xml:space="preserve"> </w:t>
      </w:r>
      <w:proofErr w:type="spellStart"/>
      <w:r w:rsidRPr="00485958">
        <w:rPr>
          <w:rFonts w:cs="Times New Roman"/>
        </w:rPr>
        <w:t>isterinya</w:t>
      </w:r>
      <w:proofErr w:type="spellEnd"/>
      <w:r w:rsidRPr="00485958">
        <w:rPr>
          <w:rFonts w:cs="Times New Roman"/>
        </w:rPr>
        <w:t xml:space="preserve">, </w:t>
      </w:r>
      <w:proofErr w:type="spellStart"/>
      <w:r w:rsidRPr="00485958">
        <w:rPr>
          <w:rFonts w:cs="Times New Roman"/>
        </w:rPr>
        <w:t>atau</w:t>
      </w:r>
      <w:proofErr w:type="spellEnd"/>
      <w:r w:rsidRPr="00485958">
        <w:rPr>
          <w:rFonts w:cs="Times New Roman"/>
        </w:rPr>
        <w:t xml:space="preserve"> </w:t>
      </w:r>
      <w:proofErr w:type="spellStart"/>
      <w:r w:rsidRPr="00485958">
        <w:rPr>
          <w:rFonts w:cs="Times New Roman"/>
        </w:rPr>
        <w:t>isteri</w:t>
      </w:r>
      <w:proofErr w:type="spellEnd"/>
      <w:r w:rsidRPr="00485958">
        <w:rPr>
          <w:rFonts w:cs="Times New Roman"/>
        </w:rPr>
        <w:t xml:space="preserve"> yang punya. </w:t>
      </w:r>
      <w:proofErr w:type="spellStart"/>
      <w:r w:rsidRPr="00485958">
        <w:rPr>
          <w:rFonts w:cs="Times New Roman"/>
        </w:rPr>
        <w:t>Maskahwin</w:t>
      </w:r>
      <w:proofErr w:type="spellEnd"/>
      <w:r w:rsidRPr="00485958">
        <w:rPr>
          <w:rFonts w:cs="Times New Roman"/>
        </w:rPr>
        <w:t xml:space="preserve">, </w:t>
      </w:r>
      <w:proofErr w:type="spellStart"/>
      <w:r w:rsidRPr="00485958">
        <w:rPr>
          <w:rFonts w:cs="Times New Roman"/>
        </w:rPr>
        <w:t>pakaian</w:t>
      </w:r>
      <w:proofErr w:type="spellEnd"/>
      <w:r w:rsidRPr="00485958">
        <w:rPr>
          <w:rFonts w:cs="Times New Roman"/>
        </w:rPr>
        <w:t xml:space="preserve"> dan </w:t>
      </w:r>
      <w:proofErr w:type="spellStart"/>
      <w:r w:rsidRPr="00485958">
        <w:rPr>
          <w:rFonts w:cs="Times New Roman"/>
        </w:rPr>
        <w:t>nafkah</w:t>
      </w:r>
      <w:proofErr w:type="spellEnd"/>
      <w:r w:rsidRPr="00485958">
        <w:rPr>
          <w:rFonts w:cs="Times New Roman"/>
        </w:rPr>
        <w:t xml:space="preserve"> pada </w:t>
      </w:r>
      <w:proofErr w:type="spellStart"/>
      <w:r w:rsidRPr="00485958">
        <w:rPr>
          <w:rFonts w:cs="Times New Roman"/>
        </w:rPr>
        <w:t>dasarnya</w:t>
      </w:r>
      <w:proofErr w:type="spellEnd"/>
      <w:r w:rsidRPr="00485958">
        <w:rPr>
          <w:rFonts w:cs="Times New Roman"/>
        </w:rPr>
        <w:t xml:space="preserve"> </w:t>
      </w:r>
      <w:proofErr w:type="spellStart"/>
      <w:r w:rsidRPr="00485958">
        <w:rPr>
          <w:rFonts w:cs="Times New Roman"/>
        </w:rPr>
        <w:t>adalah</w:t>
      </w:r>
      <w:proofErr w:type="spellEnd"/>
      <w:r w:rsidRPr="00485958">
        <w:rPr>
          <w:rFonts w:cs="Times New Roman"/>
        </w:rPr>
        <w:t xml:space="preserve"> </w:t>
      </w:r>
      <w:proofErr w:type="spellStart"/>
      <w:r w:rsidRPr="00485958">
        <w:rPr>
          <w:rFonts w:cs="Times New Roman"/>
        </w:rPr>
        <w:t>menjadi</w:t>
      </w:r>
      <w:proofErr w:type="spellEnd"/>
      <w:r w:rsidRPr="00485958">
        <w:rPr>
          <w:rFonts w:cs="Times New Roman"/>
        </w:rPr>
        <w:t xml:space="preserve"> </w:t>
      </w:r>
      <w:proofErr w:type="spellStart"/>
      <w:r w:rsidRPr="00485958">
        <w:rPr>
          <w:rFonts w:cs="Times New Roman"/>
        </w:rPr>
        <w:t>hak</w:t>
      </w:r>
      <w:proofErr w:type="spellEnd"/>
      <w:r w:rsidRPr="00485958">
        <w:rPr>
          <w:rFonts w:cs="Times New Roman"/>
        </w:rPr>
        <w:t xml:space="preserve"> </w:t>
      </w:r>
      <w:proofErr w:type="spellStart"/>
      <w:r w:rsidRPr="00485958">
        <w:rPr>
          <w:rFonts w:cs="Times New Roman"/>
        </w:rPr>
        <w:t>isteri</w:t>
      </w:r>
      <w:proofErr w:type="spellEnd"/>
      <w:r w:rsidR="00B13BB4" w:rsidRPr="00485958">
        <w:rPr>
          <w:rFonts w:cs="Times New Roman"/>
        </w:rPr>
        <w:t xml:space="preserve">. See </w:t>
      </w:r>
      <w:proofErr w:type="spellStart"/>
      <w:r w:rsidR="00B13BB4" w:rsidRPr="00485958">
        <w:rPr>
          <w:rFonts w:cs="Times New Roman"/>
        </w:rPr>
        <w:t>Kompilasi</w:t>
      </w:r>
      <w:proofErr w:type="spellEnd"/>
      <w:r w:rsidR="00B13BB4" w:rsidRPr="00485958">
        <w:rPr>
          <w:rFonts w:cs="Times New Roman"/>
        </w:rPr>
        <w:t xml:space="preserve"> </w:t>
      </w:r>
      <w:proofErr w:type="spellStart"/>
      <w:r w:rsidR="00B13BB4" w:rsidRPr="00485958">
        <w:rPr>
          <w:rFonts w:cs="Times New Roman"/>
          <w:i/>
          <w:iCs/>
        </w:rPr>
        <w:t>Pandangan</w:t>
      </w:r>
      <w:proofErr w:type="spellEnd"/>
      <w:r w:rsidR="00B13BB4" w:rsidRPr="00485958">
        <w:rPr>
          <w:rFonts w:cs="Times New Roman"/>
          <w:i/>
          <w:iCs/>
        </w:rPr>
        <w:t xml:space="preserve"> Hukum </w:t>
      </w:r>
      <w:proofErr w:type="spellStart"/>
      <w:r w:rsidR="00B13BB4" w:rsidRPr="00485958">
        <w:rPr>
          <w:rFonts w:cs="Times New Roman"/>
          <w:i/>
          <w:iCs/>
        </w:rPr>
        <w:t>Muzakarah</w:t>
      </w:r>
      <w:proofErr w:type="spellEnd"/>
      <w:r w:rsidR="00B13BB4" w:rsidRPr="00485958">
        <w:rPr>
          <w:rFonts w:cs="Times New Roman"/>
          <w:i/>
          <w:iCs/>
        </w:rPr>
        <w:t xml:space="preserve"> </w:t>
      </w:r>
      <w:proofErr w:type="spellStart"/>
      <w:r w:rsidR="00B13BB4" w:rsidRPr="00485958">
        <w:rPr>
          <w:rFonts w:cs="Times New Roman"/>
          <w:i/>
          <w:iCs/>
        </w:rPr>
        <w:t>Jawatankuasa</w:t>
      </w:r>
      <w:proofErr w:type="spellEnd"/>
      <w:r w:rsidR="00B13BB4" w:rsidRPr="00485958">
        <w:rPr>
          <w:rFonts w:cs="Times New Roman"/>
          <w:i/>
          <w:iCs/>
        </w:rPr>
        <w:t xml:space="preserve"> </w:t>
      </w:r>
      <w:r w:rsidR="00B13BB4" w:rsidRPr="00485958">
        <w:rPr>
          <w:rFonts w:cs="Times New Roman"/>
        </w:rPr>
        <w:t>Fatwa.</w:t>
      </w:r>
      <w:r w:rsidR="00B13BB4" w:rsidRPr="00485958">
        <w:rPr>
          <w:rFonts w:cs="Times New Roman"/>
          <w:i/>
          <w:iCs/>
        </w:rPr>
        <w:t xml:space="preserve"> Majlis </w:t>
      </w:r>
      <w:proofErr w:type="spellStart"/>
      <w:r w:rsidR="00B13BB4" w:rsidRPr="00485958">
        <w:rPr>
          <w:rFonts w:cs="Times New Roman"/>
          <w:i/>
          <w:iCs/>
        </w:rPr>
        <w:t>Kebangsaan</w:t>
      </w:r>
      <w:proofErr w:type="spellEnd"/>
      <w:r w:rsidR="00B13BB4" w:rsidRPr="00485958">
        <w:rPr>
          <w:rFonts w:cs="Times New Roman"/>
          <w:i/>
          <w:iCs/>
        </w:rPr>
        <w:t xml:space="preserve"> </w:t>
      </w:r>
      <w:proofErr w:type="spellStart"/>
      <w:r w:rsidR="00B13BB4" w:rsidRPr="00485958">
        <w:rPr>
          <w:rFonts w:cs="Times New Roman"/>
          <w:i/>
          <w:iCs/>
        </w:rPr>
        <w:t>Bagi</w:t>
      </w:r>
      <w:proofErr w:type="spellEnd"/>
      <w:r w:rsidR="00B13BB4" w:rsidRPr="00485958">
        <w:rPr>
          <w:rFonts w:cs="Times New Roman"/>
          <w:i/>
          <w:iCs/>
        </w:rPr>
        <w:t xml:space="preserve"> Hal </w:t>
      </w:r>
      <w:proofErr w:type="spellStart"/>
      <w:r w:rsidR="00B13BB4" w:rsidRPr="00485958">
        <w:rPr>
          <w:rFonts w:cs="Times New Roman"/>
          <w:i/>
          <w:iCs/>
        </w:rPr>
        <w:t>Ehwal</w:t>
      </w:r>
      <w:proofErr w:type="spellEnd"/>
      <w:r w:rsidR="00B13BB4" w:rsidRPr="00485958">
        <w:rPr>
          <w:rFonts w:cs="Times New Roman"/>
          <w:i/>
          <w:iCs/>
        </w:rPr>
        <w:t xml:space="preserve"> Agama Islam, </w:t>
      </w:r>
      <w:r w:rsidR="00B13BB4" w:rsidRPr="00485958">
        <w:rPr>
          <w:rFonts w:cs="Times New Roman"/>
        </w:rPr>
        <w:t xml:space="preserve">(Selangor: </w:t>
      </w:r>
      <w:proofErr w:type="spellStart"/>
      <w:r w:rsidR="00B13BB4" w:rsidRPr="00485958">
        <w:rPr>
          <w:rFonts w:cs="Times New Roman"/>
        </w:rPr>
        <w:t>Jabatan</w:t>
      </w:r>
      <w:proofErr w:type="spellEnd"/>
      <w:r w:rsidR="00B13BB4" w:rsidRPr="00485958">
        <w:rPr>
          <w:rFonts w:cs="Times New Roman"/>
        </w:rPr>
        <w:t xml:space="preserve"> </w:t>
      </w:r>
      <w:proofErr w:type="spellStart"/>
      <w:r w:rsidR="00B13BB4" w:rsidRPr="00485958">
        <w:rPr>
          <w:rFonts w:cs="Times New Roman"/>
        </w:rPr>
        <w:t>Kemajuan</w:t>
      </w:r>
      <w:proofErr w:type="spellEnd"/>
      <w:r w:rsidR="00B13BB4" w:rsidRPr="00485958">
        <w:rPr>
          <w:rFonts w:cs="Times New Roman"/>
        </w:rPr>
        <w:t xml:space="preserve"> Islam Malaysia, 5</w:t>
      </w:r>
      <w:r w:rsidR="00B13BB4" w:rsidRPr="00485958">
        <w:rPr>
          <w:rFonts w:cs="Times New Roman"/>
          <w:vertAlign w:val="superscript"/>
        </w:rPr>
        <w:t>th</w:t>
      </w:r>
      <w:r w:rsidR="00B13BB4" w:rsidRPr="00485958">
        <w:rPr>
          <w:rFonts w:cs="Times New Roman"/>
        </w:rPr>
        <w:t xml:space="preserve">. </w:t>
      </w:r>
      <w:proofErr w:type="spellStart"/>
      <w:r w:rsidR="00B13BB4" w:rsidRPr="00485958">
        <w:rPr>
          <w:rFonts w:cs="Times New Roman"/>
        </w:rPr>
        <w:t>Edn</w:t>
      </w:r>
      <w:proofErr w:type="spellEnd"/>
      <w:r w:rsidR="00B13BB4" w:rsidRPr="00485958">
        <w:rPr>
          <w:rFonts w:cs="Times New Roman"/>
        </w:rPr>
        <w:t xml:space="preserve">, 2015) </w:t>
      </w:r>
      <w:r w:rsidR="00976FFE" w:rsidRPr="00485958">
        <w:rPr>
          <w:rFonts w:cs="Times New Roman"/>
        </w:rPr>
        <w:t>p.</w:t>
      </w:r>
      <w:r w:rsidR="00B13BB4" w:rsidRPr="00485958">
        <w:rPr>
          <w:rFonts w:cs="Times New Roman"/>
        </w:rPr>
        <w:t>155.</w:t>
      </w:r>
    </w:p>
  </w:footnote>
  <w:footnote w:id="74">
    <w:p w14:paraId="104E0DE2" w14:textId="1538A9A0"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004E5369" w:rsidRPr="00485958">
        <w:rPr>
          <w:rFonts w:cs="Times New Roman"/>
        </w:rPr>
        <w:tab/>
      </w:r>
      <w:proofErr w:type="spellStart"/>
      <w:r w:rsidRPr="00485958">
        <w:rPr>
          <w:rFonts w:cs="Times New Roman"/>
        </w:rPr>
        <w:t>Harta</w:t>
      </w:r>
      <w:proofErr w:type="spellEnd"/>
      <w:r w:rsidRPr="00485958">
        <w:rPr>
          <w:rFonts w:cs="Times New Roman"/>
        </w:rPr>
        <w:t xml:space="preserve"> </w:t>
      </w:r>
      <w:proofErr w:type="spellStart"/>
      <w:r w:rsidRPr="00485958">
        <w:rPr>
          <w:rFonts w:cs="Times New Roman"/>
        </w:rPr>
        <w:t>Sepencarian</w:t>
      </w:r>
      <w:proofErr w:type="spellEnd"/>
      <w:r w:rsidRPr="00485958">
        <w:rPr>
          <w:rFonts w:cs="Times New Roman"/>
        </w:rPr>
        <w:t xml:space="preserve">, accessed March 2, 2018, &lt; </w:t>
      </w:r>
      <w:r w:rsidR="0028460D" w:rsidRPr="00485958">
        <w:rPr>
          <w:rFonts w:cs="Times New Roman"/>
        </w:rPr>
        <w:t>http://kelantan.jksm.gov.my/jksnk/v2/index.php/ms/2-uncategorised/154hartasepencarian</w:t>
      </w:r>
      <w:r w:rsidR="004E5369" w:rsidRPr="00485958">
        <w:rPr>
          <w:rFonts w:cs="Times New Roman"/>
        </w:rPr>
        <w:t>&gt;.</w:t>
      </w:r>
      <w:r w:rsidR="0028460D" w:rsidRPr="00485958">
        <w:rPr>
          <w:rFonts w:cs="Times New Roman"/>
        </w:rPr>
        <w:t>http://kelantan.jksm.gov.my/jksnk/v2/</w:t>
      </w:r>
      <w:r w:rsidRPr="00485958">
        <w:rPr>
          <w:rFonts w:cs="Times New Roman"/>
        </w:rPr>
        <w:t>index.php/ms/2-uncategorised/154-harta-sepencarian&gt;</w:t>
      </w:r>
      <w:r w:rsidR="000B4D29" w:rsidRPr="00485958">
        <w:rPr>
          <w:rFonts w:cs="Times New Roman"/>
        </w:rPr>
        <w:t>.</w:t>
      </w:r>
    </w:p>
  </w:footnote>
  <w:footnote w:id="75">
    <w:p w14:paraId="1D774B54"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rPr>
        <w:t xml:space="preserve">Haji Daud bin Muhammad, </w:t>
      </w:r>
      <w:proofErr w:type="spellStart"/>
      <w:r w:rsidRPr="00485958">
        <w:rPr>
          <w:rFonts w:cs="Times New Roman"/>
        </w:rPr>
        <w:t>Datu</w:t>
      </w:r>
      <w:proofErr w:type="spellEnd"/>
      <w:r w:rsidRPr="00485958">
        <w:rPr>
          <w:rFonts w:cs="Times New Roman"/>
        </w:rPr>
        <w:t xml:space="preserve"> Aria </w:t>
      </w:r>
      <w:proofErr w:type="spellStart"/>
      <w:r w:rsidRPr="00485958">
        <w:rPr>
          <w:rFonts w:cs="Times New Roman"/>
        </w:rPr>
        <w:t>Diraja</w:t>
      </w:r>
      <w:proofErr w:type="spellEnd"/>
      <w:r w:rsidRPr="00485958">
        <w:rPr>
          <w:rFonts w:cs="Times New Roman"/>
        </w:rPr>
        <w:t>, “</w:t>
      </w:r>
      <w:proofErr w:type="spellStart"/>
      <w:r w:rsidRPr="00485958">
        <w:rPr>
          <w:rFonts w:cs="Times New Roman"/>
        </w:rPr>
        <w:t>Harta</w:t>
      </w:r>
      <w:proofErr w:type="spellEnd"/>
      <w:r w:rsidRPr="00485958">
        <w:rPr>
          <w:rFonts w:cs="Times New Roman"/>
        </w:rPr>
        <w:t xml:space="preserve"> </w:t>
      </w:r>
      <w:proofErr w:type="spellStart"/>
      <w:r w:rsidRPr="00485958">
        <w:rPr>
          <w:rFonts w:cs="Times New Roman"/>
        </w:rPr>
        <w:t>Sepencarian</w:t>
      </w:r>
      <w:proofErr w:type="spellEnd"/>
      <w:r w:rsidRPr="00485958">
        <w:rPr>
          <w:rFonts w:cs="Times New Roman"/>
        </w:rPr>
        <w:t xml:space="preserve">, </w:t>
      </w:r>
      <w:proofErr w:type="spellStart"/>
      <w:r w:rsidRPr="00485958">
        <w:rPr>
          <w:rFonts w:cs="Times New Roman"/>
        </w:rPr>
        <w:t>Isu-Isu</w:t>
      </w:r>
      <w:proofErr w:type="spellEnd"/>
      <w:r w:rsidRPr="00485958">
        <w:rPr>
          <w:rFonts w:cs="Times New Roman"/>
        </w:rPr>
        <w:t xml:space="preserve"> dan </w:t>
      </w:r>
      <w:proofErr w:type="spellStart"/>
      <w:r w:rsidRPr="00485958">
        <w:rPr>
          <w:rFonts w:cs="Times New Roman"/>
        </w:rPr>
        <w:t>Amalan</w:t>
      </w:r>
      <w:proofErr w:type="spellEnd"/>
      <w:r w:rsidRPr="00485958">
        <w:rPr>
          <w:rFonts w:cs="Times New Roman"/>
        </w:rPr>
        <w:t xml:space="preserve">”, </w:t>
      </w:r>
      <w:proofErr w:type="spellStart"/>
      <w:r w:rsidRPr="00485958">
        <w:rPr>
          <w:rFonts w:cs="Times New Roman"/>
          <w:i/>
        </w:rPr>
        <w:t>Jurnal</w:t>
      </w:r>
      <w:proofErr w:type="spellEnd"/>
      <w:r w:rsidRPr="00485958">
        <w:rPr>
          <w:rFonts w:cs="Times New Roman"/>
          <w:i/>
        </w:rPr>
        <w:t xml:space="preserve"> Hukum, </w:t>
      </w:r>
      <w:proofErr w:type="spellStart"/>
      <w:r w:rsidRPr="00485958">
        <w:rPr>
          <w:rFonts w:cs="Times New Roman"/>
        </w:rPr>
        <w:t>Jld</w:t>
      </w:r>
      <w:proofErr w:type="spellEnd"/>
      <w:r w:rsidRPr="00485958">
        <w:rPr>
          <w:rFonts w:cs="Times New Roman"/>
        </w:rPr>
        <w:t xml:space="preserve"> XV </w:t>
      </w:r>
      <w:proofErr w:type="spellStart"/>
      <w:r w:rsidRPr="00485958">
        <w:rPr>
          <w:rFonts w:cs="Times New Roman"/>
        </w:rPr>
        <w:t>Bhg</w:t>
      </w:r>
      <w:proofErr w:type="spellEnd"/>
      <w:r w:rsidRPr="00485958">
        <w:rPr>
          <w:rFonts w:cs="Times New Roman"/>
        </w:rPr>
        <w:t xml:space="preserve"> 1, (June 2002): 7. </w:t>
      </w:r>
    </w:p>
  </w:footnote>
  <w:footnote w:id="76">
    <w:p w14:paraId="0491A026" w14:textId="4FA00E54"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proofErr w:type="spellStart"/>
      <w:r w:rsidRPr="00485958">
        <w:rPr>
          <w:rFonts w:cs="Times New Roman"/>
        </w:rPr>
        <w:t>Husam</w:t>
      </w:r>
      <w:proofErr w:type="spellEnd"/>
      <w:r w:rsidRPr="00485958">
        <w:rPr>
          <w:rFonts w:cs="Times New Roman"/>
        </w:rPr>
        <w:t xml:space="preserve"> al-Din ibn Musa ‘</w:t>
      </w:r>
      <w:proofErr w:type="spellStart"/>
      <w:r w:rsidRPr="00485958">
        <w:rPr>
          <w:rFonts w:cs="Times New Roman"/>
        </w:rPr>
        <w:t>Afanah</w:t>
      </w:r>
      <w:proofErr w:type="spellEnd"/>
      <w:r w:rsidRPr="00485958">
        <w:rPr>
          <w:rFonts w:cs="Times New Roman"/>
        </w:rPr>
        <w:t xml:space="preserve">, </w:t>
      </w:r>
      <w:proofErr w:type="spellStart"/>
      <w:r w:rsidRPr="00485958">
        <w:rPr>
          <w:rFonts w:cs="Times New Roman"/>
          <w:i/>
        </w:rPr>
        <w:t>Yas’alunak</w:t>
      </w:r>
      <w:proofErr w:type="spellEnd"/>
      <w:r w:rsidRPr="00485958">
        <w:rPr>
          <w:rFonts w:cs="Times New Roman"/>
          <w:i/>
        </w:rPr>
        <w:t xml:space="preserve"> Vol. 19, </w:t>
      </w:r>
      <w:r w:rsidRPr="00485958">
        <w:rPr>
          <w:rFonts w:cs="Times New Roman"/>
        </w:rPr>
        <w:t>(</w:t>
      </w:r>
      <w:proofErr w:type="spellStart"/>
      <w:r w:rsidRPr="00485958">
        <w:rPr>
          <w:rFonts w:cs="Times New Roman"/>
        </w:rPr>
        <w:t>n.p.</w:t>
      </w:r>
      <w:proofErr w:type="spellEnd"/>
      <w:r w:rsidRPr="00485958">
        <w:rPr>
          <w:rFonts w:cs="Times New Roman"/>
        </w:rPr>
        <w:t xml:space="preserve">: Kitab INC, 2014), </w:t>
      </w:r>
      <w:r w:rsidR="00976FFE" w:rsidRPr="00485958">
        <w:rPr>
          <w:rFonts w:cs="Times New Roman"/>
        </w:rPr>
        <w:t xml:space="preserve">p. </w:t>
      </w:r>
      <w:r w:rsidRPr="00485958">
        <w:rPr>
          <w:rFonts w:cs="Times New Roman"/>
        </w:rPr>
        <w:t xml:space="preserve">304. </w:t>
      </w:r>
    </w:p>
  </w:footnote>
  <w:footnote w:id="77">
    <w:p w14:paraId="61B981FB" w14:textId="7E5EF6C6"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i/>
          <w:iCs/>
        </w:rPr>
        <w:t>Al</w:t>
      </w:r>
      <w:proofErr w:type="gramStart"/>
      <w:r w:rsidRPr="00485958">
        <w:rPr>
          <w:rFonts w:cs="Times New Roman"/>
          <w:i/>
          <w:iCs/>
        </w:rPr>
        <w:t>-‘</w:t>
      </w:r>
      <w:proofErr w:type="spellStart"/>
      <w:proofErr w:type="gramEnd"/>
      <w:r w:rsidRPr="00485958">
        <w:rPr>
          <w:rFonts w:cs="Times New Roman"/>
          <w:i/>
          <w:iCs/>
        </w:rPr>
        <w:t>Alaqah</w:t>
      </w:r>
      <w:proofErr w:type="spellEnd"/>
      <w:r w:rsidRPr="00485958">
        <w:rPr>
          <w:rFonts w:cs="Times New Roman"/>
          <w:i/>
          <w:iCs/>
        </w:rPr>
        <w:t xml:space="preserve"> al-Maliyah </w:t>
      </w:r>
      <w:proofErr w:type="spellStart"/>
      <w:r w:rsidRPr="00485958">
        <w:rPr>
          <w:rFonts w:cs="Times New Roman"/>
          <w:i/>
          <w:iCs/>
        </w:rPr>
        <w:t>bayna</w:t>
      </w:r>
      <w:proofErr w:type="spellEnd"/>
      <w:r w:rsidRPr="00485958">
        <w:rPr>
          <w:rFonts w:cs="Times New Roman"/>
          <w:i/>
          <w:iCs/>
        </w:rPr>
        <w:t xml:space="preserve"> al-</w:t>
      </w:r>
      <w:proofErr w:type="spellStart"/>
      <w:r w:rsidRPr="00485958">
        <w:rPr>
          <w:rFonts w:cs="Times New Roman"/>
          <w:i/>
          <w:iCs/>
        </w:rPr>
        <w:t>Zawjayn</w:t>
      </w:r>
      <w:proofErr w:type="spellEnd"/>
      <w:r w:rsidRPr="00485958">
        <w:rPr>
          <w:rFonts w:cs="Times New Roman"/>
        </w:rPr>
        <w:t xml:space="preserve">, accessed March 2, 2018, &lt; </w:t>
      </w:r>
      <w:r w:rsidR="004E5369" w:rsidRPr="00485958">
        <w:rPr>
          <w:rFonts w:cs="Times New Roman"/>
        </w:rPr>
        <w:t>http://aliftaa.jo/Question.aspx?QuestionId=671&gt; .</w:t>
      </w:r>
      <w:r w:rsidRPr="00485958">
        <w:rPr>
          <w:rFonts w:cs="Times New Roman"/>
        </w:rPr>
        <w:t>http://aliftaa.jo/</w:t>
      </w:r>
      <w:proofErr w:type="spellStart"/>
      <w:r w:rsidRPr="00485958">
        <w:rPr>
          <w:rFonts w:cs="Times New Roman"/>
        </w:rPr>
        <w:t>Question.aspx?QuestionId</w:t>
      </w:r>
      <w:proofErr w:type="spellEnd"/>
      <w:r w:rsidRPr="00485958">
        <w:rPr>
          <w:rFonts w:cs="Times New Roman"/>
        </w:rPr>
        <w:t>=671&gt;</w:t>
      </w:r>
      <w:r w:rsidR="000B4D29" w:rsidRPr="00485958">
        <w:rPr>
          <w:rFonts w:cs="Times New Roman"/>
        </w:rPr>
        <w:t>.</w:t>
      </w:r>
    </w:p>
  </w:footnote>
  <w:footnote w:id="78">
    <w:p w14:paraId="7BA037D6" w14:textId="500B6D72" w:rsidR="00003AC0" w:rsidRPr="00485958" w:rsidRDefault="00003AC0"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 xml:space="preserve">See also </w:t>
      </w:r>
      <w:proofErr w:type="spellStart"/>
      <w:r w:rsidRPr="00485958">
        <w:rPr>
          <w:rFonts w:cs="Times New Roman"/>
        </w:rPr>
        <w:t>Nurulfatiha</w:t>
      </w:r>
      <w:proofErr w:type="spellEnd"/>
      <w:r w:rsidRPr="00485958">
        <w:rPr>
          <w:rFonts w:cs="Times New Roman"/>
        </w:rPr>
        <w:t xml:space="preserve"> </w:t>
      </w:r>
      <w:proofErr w:type="spellStart"/>
      <w:r w:rsidRPr="00485958">
        <w:rPr>
          <w:rFonts w:cs="Times New Roman"/>
        </w:rPr>
        <w:t>Muah</w:t>
      </w:r>
      <w:proofErr w:type="spellEnd"/>
      <w:r w:rsidRPr="00485958">
        <w:rPr>
          <w:rFonts w:cs="Times New Roman"/>
        </w:rPr>
        <w:t xml:space="preserve">, </w:t>
      </w:r>
      <w:proofErr w:type="spellStart"/>
      <w:r w:rsidRPr="00485958">
        <w:rPr>
          <w:rFonts w:cs="Times New Roman"/>
        </w:rPr>
        <w:t>Bolehkah</w:t>
      </w:r>
      <w:proofErr w:type="spellEnd"/>
      <w:r w:rsidRPr="00485958">
        <w:rPr>
          <w:rFonts w:cs="Times New Roman"/>
        </w:rPr>
        <w:t xml:space="preserve"> </w:t>
      </w:r>
      <w:proofErr w:type="spellStart"/>
      <w:r w:rsidRPr="00485958">
        <w:rPr>
          <w:rFonts w:cs="Times New Roman"/>
        </w:rPr>
        <w:t>Isteri</w:t>
      </w:r>
      <w:proofErr w:type="spellEnd"/>
      <w:r w:rsidRPr="00485958">
        <w:rPr>
          <w:rFonts w:cs="Times New Roman"/>
        </w:rPr>
        <w:t xml:space="preserve"> yang </w:t>
      </w:r>
      <w:proofErr w:type="spellStart"/>
      <w:r w:rsidRPr="00485958">
        <w:rPr>
          <w:rFonts w:cs="Times New Roman"/>
        </w:rPr>
        <w:t>tidak</w:t>
      </w:r>
      <w:proofErr w:type="spellEnd"/>
      <w:r w:rsidRPr="00485958">
        <w:rPr>
          <w:rFonts w:cs="Times New Roman"/>
        </w:rPr>
        <w:t xml:space="preserve"> </w:t>
      </w:r>
      <w:proofErr w:type="spellStart"/>
      <w:r w:rsidRPr="00485958">
        <w:rPr>
          <w:rFonts w:cs="Times New Roman"/>
        </w:rPr>
        <w:t>Bekerja</w:t>
      </w:r>
      <w:proofErr w:type="spellEnd"/>
      <w:r w:rsidRPr="00485958">
        <w:rPr>
          <w:rFonts w:cs="Times New Roman"/>
        </w:rPr>
        <w:t xml:space="preserve"> </w:t>
      </w:r>
      <w:proofErr w:type="spellStart"/>
      <w:r w:rsidRPr="00485958">
        <w:rPr>
          <w:rFonts w:cs="Times New Roman"/>
        </w:rPr>
        <w:t>Menuntut</w:t>
      </w:r>
      <w:proofErr w:type="spellEnd"/>
      <w:r w:rsidRPr="00485958">
        <w:rPr>
          <w:rFonts w:cs="Times New Roman"/>
        </w:rPr>
        <w:t xml:space="preserve"> </w:t>
      </w:r>
      <w:proofErr w:type="spellStart"/>
      <w:r w:rsidRPr="00485958">
        <w:rPr>
          <w:rFonts w:cs="Times New Roman"/>
        </w:rPr>
        <w:t>Harta</w:t>
      </w:r>
      <w:proofErr w:type="spellEnd"/>
      <w:r w:rsidRPr="00485958">
        <w:rPr>
          <w:rFonts w:cs="Times New Roman"/>
        </w:rPr>
        <w:t xml:space="preserve"> </w:t>
      </w:r>
      <w:proofErr w:type="spellStart"/>
      <w:r w:rsidRPr="00485958">
        <w:rPr>
          <w:rFonts w:cs="Times New Roman"/>
        </w:rPr>
        <w:t>Sepencarian</w:t>
      </w:r>
      <w:proofErr w:type="spellEnd"/>
      <w:r w:rsidRPr="00485958">
        <w:rPr>
          <w:rFonts w:cs="Times New Roman"/>
        </w:rPr>
        <w:t xml:space="preserve">, </w:t>
      </w:r>
      <w:proofErr w:type="spellStart"/>
      <w:r w:rsidRPr="00485958">
        <w:rPr>
          <w:rFonts w:cs="Times New Roman"/>
        </w:rPr>
        <w:t>Sinar</w:t>
      </w:r>
      <w:proofErr w:type="spellEnd"/>
      <w:r w:rsidRPr="00485958">
        <w:rPr>
          <w:rFonts w:cs="Times New Roman"/>
        </w:rPr>
        <w:t xml:space="preserve"> </w:t>
      </w:r>
      <w:proofErr w:type="spellStart"/>
      <w:r w:rsidRPr="00485958">
        <w:rPr>
          <w:rFonts w:cs="Times New Roman"/>
        </w:rPr>
        <w:t>Harian</w:t>
      </w:r>
      <w:proofErr w:type="spellEnd"/>
      <w:r w:rsidRPr="00485958">
        <w:rPr>
          <w:rFonts w:cs="Times New Roman"/>
        </w:rPr>
        <w:t>, 4</w:t>
      </w:r>
      <w:r w:rsidRPr="00485958">
        <w:rPr>
          <w:rFonts w:cs="Times New Roman"/>
          <w:vertAlign w:val="superscript"/>
        </w:rPr>
        <w:t>th</w:t>
      </w:r>
      <w:r w:rsidRPr="00485958">
        <w:rPr>
          <w:rFonts w:cs="Times New Roman"/>
        </w:rPr>
        <w:t xml:space="preserve"> October 2019, at https://www.sinarharian.com.my/article/50489/LIFESTYLE/Sinar-Islam/Bolehkah-isteri-tidak-bekerja-tuntut-harta-sepencarian accessed 10/6/2021.</w:t>
      </w:r>
    </w:p>
  </w:footnote>
  <w:footnote w:id="79">
    <w:p w14:paraId="50962ADE" w14:textId="6172821B" w:rsidR="00FF7084" w:rsidRPr="00485958" w:rsidRDefault="00FF7084"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See Islamic Family law (Federal Territories) Act 1984, s. 122 (1&amp;2).</w:t>
      </w:r>
    </w:p>
  </w:footnote>
  <w:footnote w:id="80">
    <w:p w14:paraId="600E51BE" w14:textId="00F641E5" w:rsidR="00424A70" w:rsidRPr="00485958" w:rsidRDefault="00424A70"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See Islamic Family law (Federal Territories) Act 1984, s. 122 (3&amp;4).</w:t>
      </w:r>
    </w:p>
  </w:footnote>
  <w:footnote w:id="81">
    <w:p w14:paraId="14028AFA" w14:textId="024A99E1" w:rsidR="00FF7084" w:rsidRPr="00485958" w:rsidRDefault="00FF7084"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See Islamic Family law (Federal Territories) Act 1984, s. 122 (</w:t>
      </w:r>
      <w:r w:rsidR="00424A70" w:rsidRPr="00485958">
        <w:rPr>
          <w:rFonts w:cs="Times New Roman"/>
        </w:rPr>
        <w:t>5</w:t>
      </w:r>
      <w:r w:rsidRPr="00485958">
        <w:rPr>
          <w:rFonts w:cs="Times New Roman"/>
        </w:rPr>
        <w:t>).</w:t>
      </w:r>
    </w:p>
  </w:footnote>
  <w:footnote w:id="82">
    <w:p w14:paraId="48CEDB9C" w14:textId="02FDFC3F" w:rsidR="00FA6E80" w:rsidRPr="00485958" w:rsidRDefault="00FA6E80"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See Islamic Family law (Federal Territories) Act 1984, s. 122 (1&amp;2).</w:t>
      </w:r>
    </w:p>
  </w:footnote>
  <w:footnote w:id="83">
    <w:p w14:paraId="610043EB" w14:textId="64C2C201" w:rsidR="009621FF" w:rsidRPr="00485958" w:rsidRDefault="009621FF"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Islamic Family Law (Federal Territories) Act 1984, sect. 122 (</w:t>
      </w:r>
      <w:r w:rsidR="00FA6E80" w:rsidRPr="00485958">
        <w:rPr>
          <w:rFonts w:cs="Times New Roman"/>
          <w:lang w:val="en-MY"/>
        </w:rPr>
        <w:t>3</w:t>
      </w:r>
      <w:r w:rsidRPr="00485958">
        <w:rPr>
          <w:rFonts w:cs="Times New Roman"/>
          <w:lang w:val="en-MY"/>
        </w:rPr>
        <w:t>).</w:t>
      </w:r>
    </w:p>
  </w:footnote>
  <w:footnote w:id="84">
    <w:p w14:paraId="35EE3453" w14:textId="1E998C02" w:rsidR="00AB2DD0" w:rsidRPr="00485958" w:rsidRDefault="00AB2DD0"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Islamic Family Law (Federal Territories) Act 1984, sect. 122 (5).</w:t>
      </w:r>
    </w:p>
  </w:footnote>
  <w:footnote w:id="85">
    <w:p w14:paraId="5D1AFCCC" w14:textId="039CFBD3" w:rsidR="007A1F79" w:rsidRPr="00485958" w:rsidRDefault="007A1F79"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Islamic Family Law (Federal Territories) Act 1984, sect. 8.</w:t>
      </w:r>
    </w:p>
  </w:footnote>
  <w:footnote w:id="86">
    <w:p w14:paraId="6F60FB51" w14:textId="37995739" w:rsidR="007A1F79" w:rsidRPr="00485958" w:rsidRDefault="007A1F79"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 xml:space="preserve">[2015] 3 </w:t>
      </w:r>
      <w:proofErr w:type="spellStart"/>
      <w:r w:rsidRPr="00485958">
        <w:rPr>
          <w:rFonts w:cs="Times New Roman"/>
          <w:lang w:val="en-MY"/>
        </w:rPr>
        <w:t>ShLR</w:t>
      </w:r>
      <w:proofErr w:type="spellEnd"/>
      <w:r w:rsidR="000B4D29" w:rsidRPr="00485958">
        <w:rPr>
          <w:rFonts w:cs="Times New Roman"/>
          <w:lang w:val="en-MY"/>
        </w:rPr>
        <w:t>.</w:t>
      </w:r>
    </w:p>
  </w:footnote>
  <w:footnote w:id="87">
    <w:p w14:paraId="5C1F7810" w14:textId="116E6391" w:rsidR="007200B6" w:rsidRPr="00485958" w:rsidRDefault="007200B6"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 xml:space="preserve">Islamic Federal Territories Act 1984, sec. 8. </w:t>
      </w:r>
    </w:p>
  </w:footnote>
  <w:footnote w:id="88">
    <w:p w14:paraId="3E4DF746" w14:textId="52EE5E2F" w:rsidR="007200B6" w:rsidRPr="00485958" w:rsidRDefault="007200B6"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See the Annotated Statutes of IFLA, p. 106.</w:t>
      </w:r>
    </w:p>
  </w:footnote>
  <w:footnote w:id="89">
    <w:p w14:paraId="7E0E01F0" w14:textId="0552F231" w:rsidR="004B123E" w:rsidRPr="00485958" w:rsidRDefault="004B123E"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0028460D" w:rsidRPr="00485958">
        <w:rPr>
          <w:rFonts w:cs="Times New Roman"/>
        </w:rPr>
        <w:t xml:space="preserve">See also </w:t>
      </w:r>
      <w:proofErr w:type="spellStart"/>
      <w:r w:rsidR="0028460D" w:rsidRPr="00485958">
        <w:rPr>
          <w:rFonts w:cs="Times New Roman"/>
        </w:rPr>
        <w:t>Azizah</w:t>
      </w:r>
      <w:proofErr w:type="spellEnd"/>
      <w:r w:rsidR="0028460D" w:rsidRPr="00485958">
        <w:rPr>
          <w:rFonts w:cs="Times New Roman"/>
        </w:rPr>
        <w:t xml:space="preserve"> Mohd &amp; </w:t>
      </w:r>
      <w:proofErr w:type="spellStart"/>
      <w:r w:rsidR="0028460D" w:rsidRPr="00485958">
        <w:rPr>
          <w:rFonts w:cs="Times New Roman"/>
        </w:rPr>
        <w:t>Nadhilah</w:t>
      </w:r>
      <w:proofErr w:type="spellEnd"/>
      <w:r w:rsidR="0028460D" w:rsidRPr="00485958">
        <w:rPr>
          <w:rFonts w:cs="Times New Roman"/>
        </w:rPr>
        <w:t xml:space="preserve"> A. Kadir (2019). </w:t>
      </w:r>
      <w:r w:rsidRPr="00485958">
        <w:rPr>
          <w:rFonts w:cs="Times New Roman"/>
        </w:rPr>
        <w:t>Minimum age of marriage under Islamic Law and the Islamic Family Law (Federal Territories) Act 1984: a preliminary study on the ideal age of marriage in Malaysia</w:t>
      </w:r>
      <w:r w:rsidRPr="00485958">
        <w:rPr>
          <w:rFonts w:cs="Times New Roman"/>
          <w:shd w:val="clear" w:color="auto" w:fill="FAFAFA"/>
        </w:rPr>
        <w:t>. </w:t>
      </w:r>
      <w:r w:rsidRPr="00485958">
        <w:rPr>
          <w:rFonts w:cs="Times New Roman"/>
          <w:i/>
          <w:iCs/>
        </w:rPr>
        <w:t>Al-</w:t>
      </w:r>
      <w:proofErr w:type="spellStart"/>
      <w:r w:rsidRPr="00485958">
        <w:rPr>
          <w:rFonts w:cs="Times New Roman"/>
          <w:i/>
          <w:iCs/>
        </w:rPr>
        <w:t>Shajarah</w:t>
      </w:r>
      <w:proofErr w:type="spellEnd"/>
      <w:r w:rsidRPr="00485958">
        <w:rPr>
          <w:rFonts w:cs="Times New Roman"/>
        </w:rPr>
        <w:t>,</w:t>
      </w:r>
      <w:r w:rsidR="0028460D" w:rsidRPr="00485958">
        <w:rPr>
          <w:rFonts w:cs="Times New Roman"/>
        </w:rPr>
        <w:t xml:space="preserve"> 24 (2). p. 239-266.</w:t>
      </w:r>
      <w:r w:rsidRPr="00485958">
        <w:rPr>
          <w:rFonts w:cs="Times New Roman"/>
        </w:rPr>
        <w:t xml:space="preserve"> </w:t>
      </w:r>
    </w:p>
  </w:footnote>
  <w:footnote w:id="90">
    <w:p w14:paraId="3268B323" w14:textId="34478A81" w:rsidR="007A1F79" w:rsidRPr="00485958" w:rsidRDefault="007A1F79"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Child Act 2001, Act no 611, sect. 2</w:t>
      </w:r>
      <w:r w:rsidR="000B4D29" w:rsidRPr="00485958">
        <w:rPr>
          <w:rFonts w:cs="Times New Roman"/>
          <w:lang w:val="en-MY"/>
        </w:rPr>
        <w:t>.</w:t>
      </w:r>
    </w:p>
  </w:footnote>
  <w:footnote w:id="91">
    <w:p w14:paraId="0159B8C8" w14:textId="0411C64B" w:rsidR="004E5369" w:rsidRPr="00485958" w:rsidRDefault="004E5369"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Pr="00485958">
        <w:rPr>
          <w:rFonts w:cs="Times New Roman"/>
        </w:rPr>
        <w:tab/>
      </w:r>
      <w:proofErr w:type="spellStart"/>
      <w:r w:rsidRPr="00485958">
        <w:rPr>
          <w:rFonts w:cs="Times New Roman"/>
          <w:i/>
          <w:iCs/>
        </w:rPr>
        <w:t>Kompilasi</w:t>
      </w:r>
      <w:proofErr w:type="spellEnd"/>
      <w:r w:rsidRPr="00485958">
        <w:rPr>
          <w:rFonts w:cs="Times New Roman"/>
          <w:i/>
          <w:iCs/>
        </w:rPr>
        <w:t xml:space="preserve"> </w:t>
      </w:r>
      <w:proofErr w:type="spellStart"/>
      <w:r w:rsidRPr="00485958">
        <w:rPr>
          <w:rFonts w:cs="Times New Roman"/>
          <w:i/>
          <w:iCs/>
        </w:rPr>
        <w:t>Pandangan</w:t>
      </w:r>
      <w:proofErr w:type="spellEnd"/>
      <w:r w:rsidRPr="00485958">
        <w:rPr>
          <w:rFonts w:cs="Times New Roman"/>
          <w:i/>
          <w:iCs/>
        </w:rPr>
        <w:t xml:space="preserve"> Hukum </w:t>
      </w:r>
      <w:proofErr w:type="spellStart"/>
      <w:r w:rsidRPr="00485958">
        <w:rPr>
          <w:rFonts w:cs="Times New Roman"/>
          <w:i/>
          <w:iCs/>
        </w:rPr>
        <w:t>Muzakarah</w:t>
      </w:r>
      <w:proofErr w:type="spellEnd"/>
      <w:r w:rsidRPr="00485958">
        <w:rPr>
          <w:rFonts w:cs="Times New Roman"/>
          <w:i/>
          <w:iCs/>
        </w:rPr>
        <w:t xml:space="preserve"> </w:t>
      </w:r>
      <w:proofErr w:type="spellStart"/>
      <w:r w:rsidRPr="00485958">
        <w:rPr>
          <w:rFonts w:cs="Times New Roman"/>
          <w:i/>
          <w:iCs/>
        </w:rPr>
        <w:t>Jawatankuasa</w:t>
      </w:r>
      <w:proofErr w:type="spellEnd"/>
      <w:r w:rsidRPr="00485958">
        <w:rPr>
          <w:rFonts w:cs="Times New Roman"/>
          <w:i/>
          <w:iCs/>
        </w:rPr>
        <w:t xml:space="preserve"> Fatwa Majlis </w:t>
      </w:r>
      <w:proofErr w:type="spellStart"/>
      <w:r w:rsidRPr="00485958">
        <w:rPr>
          <w:rFonts w:cs="Times New Roman"/>
          <w:i/>
          <w:iCs/>
        </w:rPr>
        <w:t>Kebangsaan</w:t>
      </w:r>
      <w:proofErr w:type="spellEnd"/>
      <w:r w:rsidRPr="00485958">
        <w:rPr>
          <w:rFonts w:cs="Times New Roman"/>
          <w:i/>
          <w:iCs/>
        </w:rPr>
        <w:t xml:space="preserve"> </w:t>
      </w:r>
      <w:proofErr w:type="spellStart"/>
      <w:r w:rsidRPr="00485958">
        <w:rPr>
          <w:rFonts w:cs="Times New Roman"/>
          <w:i/>
          <w:iCs/>
        </w:rPr>
        <w:t>Bagi</w:t>
      </w:r>
      <w:proofErr w:type="spellEnd"/>
      <w:r w:rsidRPr="00485958">
        <w:rPr>
          <w:rFonts w:cs="Times New Roman"/>
          <w:i/>
          <w:iCs/>
        </w:rPr>
        <w:t xml:space="preserve"> Hal </w:t>
      </w:r>
      <w:proofErr w:type="spellStart"/>
      <w:r w:rsidRPr="00485958">
        <w:rPr>
          <w:rFonts w:cs="Times New Roman"/>
          <w:i/>
          <w:iCs/>
        </w:rPr>
        <w:t>Ehwal</w:t>
      </w:r>
      <w:proofErr w:type="spellEnd"/>
      <w:r w:rsidRPr="00485958">
        <w:rPr>
          <w:rFonts w:cs="Times New Roman"/>
          <w:i/>
          <w:iCs/>
        </w:rPr>
        <w:t xml:space="preserve"> Agama Islam</w:t>
      </w:r>
      <w:r w:rsidRPr="00485958">
        <w:rPr>
          <w:rFonts w:cs="Times New Roman"/>
        </w:rPr>
        <w:t xml:space="preserve">, 167. </w:t>
      </w:r>
    </w:p>
  </w:footnote>
  <w:footnote w:id="92">
    <w:p w14:paraId="157D9FE6" w14:textId="10B3EFD0" w:rsidR="00667BE4" w:rsidRPr="00485958" w:rsidRDefault="00667BE4"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The text of the fatwa states “…</w:t>
      </w:r>
      <w:proofErr w:type="spellStart"/>
      <w:r w:rsidRPr="00485958">
        <w:rPr>
          <w:rFonts w:cs="Times New Roman"/>
          <w:lang w:val="en-MY"/>
        </w:rPr>
        <w:t>berasaskan</w:t>
      </w:r>
      <w:proofErr w:type="spellEnd"/>
      <w:r w:rsidRPr="00485958">
        <w:rPr>
          <w:rFonts w:cs="Times New Roman"/>
          <w:lang w:val="en-MY"/>
        </w:rPr>
        <w:t xml:space="preserve"> </w:t>
      </w:r>
      <w:proofErr w:type="spellStart"/>
      <w:r w:rsidRPr="00485958">
        <w:rPr>
          <w:rFonts w:cs="Times New Roman"/>
          <w:lang w:val="en-MY"/>
        </w:rPr>
        <w:t>nas-nas</w:t>
      </w:r>
      <w:proofErr w:type="spellEnd"/>
      <w:r w:rsidRPr="00485958">
        <w:rPr>
          <w:rFonts w:cs="Times New Roman"/>
          <w:lang w:val="en-MY"/>
        </w:rPr>
        <w:t xml:space="preserve"> </w:t>
      </w:r>
      <w:proofErr w:type="spellStart"/>
      <w:r w:rsidRPr="00485958">
        <w:rPr>
          <w:rFonts w:cs="Times New Roman"/>
          <w:lang w:val="en-MY"/>
        </w:rPr>
        <w:t>Syarak</w:t>
      </w:r>
      <w:proofErr w:type="spellEnd"/>
      <w:r w:rsidRPr="00485958">
        <w:rPr>
          <w:rFonts w:cs="Times New Roman"/>
          <w:lang w:val="en-MY"/>
        </w:rPr>
        <w:t xml:space="preserve"> dan </w:t>
      </w:r>
      <w:proofErr w:type="spellStart"/>
      <w:r w:rsidRPr="00485958">
        <w:rPr>
          <w:rFonts w:cs="Times New Roman"/>
          <w:lang w:val="en-MY"/>
        </w:rPr>
        <w:t>Kaedah-Kaedah</w:t>
      </w:r>
      <w:proofErr w:type="spellEnd"/>
      <w:r w:rsidRPr="00485958">
        <w:rPr>
          <w:rFonts w:cs="Times New Roman"/>
          <w:lang w:val="en-MY"/>
        </w:rPr>
        <w:t xml:space="preserve"> </w:t>
      </w:r>
      <w:proofErr w:type="spellStart"/>
      <w:r w:rsidRPr="00485958">
        <w:rPr>
          <w:rFonts w:cs="Times New Roman"/>
          <w:lang w:val="en-MY"/>
        </w:rPr>
        <w:t>Fiqhiyyah</w:t>
      </w:r>
      <w:proofErr w:type="spellEnd"/>
      <w:r w:rsidRPr="00485958">
        <w:rPr>
          <w:rFonts w:cs="Times New Roman"/>
          <w:lang w:val="en-MY"/>
        </w:rPr>
        <w:t xml:space="preserve"> </w:t>
      </w:r>
      <w:proofErr w:type="spellStart"/>
      <w:r w:rsidRPr="00485958">
        <w:rPr>
          <w:rFonts w:cs="Times New Roman"/>
          <w:lang w:val="en-MY"/>
        </w:rPr>
        <w:t>serta</w:t>
      </w:r>
      <w:proofErr w:type="spellEnd"/>
      <w:r w:rsidRPr="00485958">
        <w:rPr>
          <w:rFonts w:cs="Times New Roman"/>
          <w:lang w:val="en-MY"/>
        </w:rPr>
        <w:t xml:space="preserve"> </w:t>
      </w:r>
      <w:proofErr w:type="spellStart"/>
      <w:r w:rsidRPr="00485958">
        <w:rPr>
          <w:rFonts w:cs="Times New Roman"/>
          <w:lang w:val="en-MY"/>
        </w:rPr>
        <w:t>keterangan</w:t>
      </w:r>
      <w:proofErr w:type="spellEnd"/>
      <w:r w:rsidRPr="00485958">
        <w:rPr>
          <w:rFonts w:cs="Times New Roman"/>
          <w:lang w:val="en-MY"/>
        </w:rPr>
        <w:t xml:space="preserve"> </w:t>
      </w:r>
      <w:proofErr w:type="spellStart"/>
      <w:r w:rsidRPr="00485958">
        <w:rPr>
          <w:rFonts w:cs="Times New Roman"/>
          <w:lang w:val="en-MY"/>
        </w:rPr>
        <w:t>pakar-pakar</w:t>
      </w:r>
      <w:proofErr w:type="spellEnd"/>
      <w:r w:rsidRPr="00485958">
        <w:rPr>
          <w:rFonts w:cs="Times New Roman"/>
          <w:lang w:val="en-MY"/>
        </w:rPr>
        <w:t xml:space="preserve"> </w:t>
      </w:r>
      <w:proofErr w:type="spellStart"/>
      <w:r w:rsidRPr="00485958">
        <w:rPr>
          <w:rFonts w:cs="Times New Roman"/>
          <w:lang w:val="en-MY"/>
        </w:rPr>
        <w:t>kesihatan</w:t>
      </w:r>
      <w:proofErr w:type="spellEnd"/>
      <w:r w:rsidRPr="00485958">
        <w:rPr>
          <w:rFonts w:cs="Times New Roman"/>
          <w:lang w:val="en-MY"/>
        </w:rPr>
        <w:t xml:space="preserve"> dan </w:t>
      </w:r>
      <w:proofErr w:type="spellStart"/>
      <w:r w:rsidRPr="00485958">
        <w:rPr>
          <w:rFonts w:cs="Times New Roman"/>
          <w:lang w:val="en-MY"/>
        </w:rPr>
        <w:t>psikologi</w:t>
      </w:r>
      <w:proofErr w:type="spellEnd"/>
      <w:r w:rsidRPr="00485958">
        <w:rPr>
          <w:rFonts w:cs="Times New Roman"/>
          <w:lang w:val="en-MY"/>
        </w:rPr>
        <w:t xml:space="preserve">, </w:t>
      </w:r>
      <w:proofErr w:type="spellStart"/>
      <w:r w:rsidRPr="00485958">
        <w:rPr>
          <w:rFonts w:cs="Times New Roman"/>
          <w:lang w:val="en-MY"/>
        </w:rPr>
        <w:t>Muzakarah</w:t>
      </w:r>
      <w:proofErr w:type="spellEnd"/>
      <w:r w:rsidRPr="00485958">
        <w:rPr>
          <w:rFonts w:cs="Times New Roman"/>
          <w:lang w:val="en-MY"/>
        </w:rPr>
        <w:t xml:space="preserve"> </w:t>
      </w:r>
      <w:proofErr w:type="spellStart"/>
      <w:r w:rsidRPr="00485958">
        <w:rPr>
          <w:rFonts w:cs="Times New Roman"/>
          <w:lang w:val="en-MY"/>
        </w:rPr>
        <w:t>bersetuju</w:t>
      </w:r>
      <w:proofErr w:type="spellEnd"/>
      <w:r w:rsidRPr="00485958">
        <w:rPr>
          <w:rFonts w:cs="Times New Roman"/>
          <w:lang w:val="en-MY"/>
        </w:rPr>
        <w:t xml:space="preserve"> </w:t>
      </w:r>
      <w:proofErr w:type="spellStart"/>
      <w:r w:rsidRPr="00485958">
        <w:rPr>
          <w:rFonts w:cs="Times New Roman"/>
          <w:lang w:val="en-MY"/>
        </w:rPr>
        <w:t>memutuskan</w:t>
      </w:r>
      <w:proofErr w:type="spellEnd"/>
      <w:r w:rsidRPr="00485958">
        <w:rPr>
          <w:rFonts w:cs="Times New Roman"/>
          <w:lang w:val="en-MY"/>
        </w:rPr>
        <w:t xml:space="preserve"> </w:t>
      </w:r>
      <w:proofErr w:type="spellStart"/>
      <w:r w:rsidRPr="00485958">
        <w:rPr>
          <w:rFonts w:cs="Times New Roman"/>
          <w:lang w:val="en-MY"/>
        </w:rPr>
        <w:t>bahawa</w:t>
      </w:r>
      <w:proofErr w:type="spellEnd"/>
      <w:r w:rsidRPr="00485958">
        <w:rPr>
          <w:rFonts w:cs="Times New Roman"/>
          <w:lang w:val="en-MY"/>
        </w:rPr>
        <w:t xml:space="preserve"> </w:t>
      </w:r>
      <w:proofErr w:type="spellStart"/>
      <w:r w:rsidRPr="00485958">
        <w:rPr>
          <w:rFonts w:cs="Times New Roman"/>
          <w:lang w:val="en-MY"/>
        </w:rPr>
        <w:t>perkahwinan</w:t>
      </w:r>
      <w:proofErr w:type="spellEnd"/>
      <w:r w:rsidRPr="00485958">
        <w:rPr>
          <w:rFonts w:cs="Times New Roman"/>
          <w:lang w:val="en-MY"/>
        </w:rPr>
        <w:t xml:space="preserve"> </w:t>
      </w:r>
      <w:proofErr w:type="spellStart"/>
      <w:r w:rsidRPr="00485958">
        <w:rPr>
          <w:rFonts w:cs="Times New Roman"/>
          <w:lang w:val="en-MY"/>
        </w:rPr>
        <w:t>kanak-kanak</w:t>
      </w:r>
      <w:proofErr w:type="spellEnd"/>
      <w:r w:rsidRPr="00485958">
        <w:rPr>
          <w:rFonts w:cs="Times New Roman"/>
          <w:lang w:val="en-MY"/>
        </w:rPr>
        <w:t xml:space="preserve"> </w:t>
      </w:r>
      <w:proofErr w:type="spellStart"/>
      <w:r w:rsidRPr="00485958">
        <w:rPr>
          <w:rFonts w:cs="Times New Roman"/>
          <w:lang w:val="en-MY"/>
        </w:rPr>
        <w:t>hanya</w:t>
      </w:r>
      <w:proofErr w:type="spellEnd"/>
      <w:r w:rsidRPr="00485958">
        <w:rPr>
          <w:rFonts w:cs="Times New Roman"/>
          <w:lang w:val="en-MY"/>
        </w:rPr>
        <w:t xml:space="preserve"> </w:t>
      </w:r>
      <w:proofErr w:type="spellStart"/>
      <w:r w:rsidRPr="00485958">
        <w:rPr>
          <w:rFonts w:cs="Times New Roman"/>
          <w:lang w:val="en-MY"/>
        </w:rPr>
        <w:t>boleh</w:t>
      </w:r>
      <w:proofErr w:type="spellEnd"/>
      <w:r w:rsidRPr="00485958">
        <w:rPr>
          <w:rFonts w:cs="Times New Roman"/>
          <w:lang w:val="en-MY"/>
        </w:rPr>
        <w:t xml:space="preserve"> </w:t>
      </w:r>
      <w:proofErr w:type="spellStart"/>
      <w:r w:rsidRPr="00485958">
        <w:rPr>
          <w:rFonts w:cs="Times New Roman"/>
          <w:lang w:val="en-MY"/>
        </w:rPr>
        <w:t>dibenarkan</w:t>
      </w:r>
      <w:proofErr w:type="spellEnd"/>
      <w:r w:rsidRPr="00485958">
        <w:rPr>
          <w:rFonts w:cs="Times New Roman"/>
          <w:lang w:val="en-MY"/>
        </w:rPr>
        <w:t xml:space="preserve"> </w:t>
      </w:r>
      <w:proofErr w:type="spellStart"/>
      <w:r w:rsidRPr="00485958">
        <w:rPr>
          <w:rFonts w:cs="Times New Roman"/>
          <w:lang w:val="en-MY"/>
        </w:rPr>
        <w:t>dengan</w:t>
      </w:r>
      <w:proofErr w:type="spellEnd"/>
      <w:r w:rsidRPr="00485958">
        <w:rPr>
          <w:rFonts w:cs="Times New Roman"/>
          <w:lang w:val="en-MY"/>
        </w:rPr>
        <w:t xml:space="preserve"> </w:t>
      </w:r>
      <w:proofErr w:type="spellStart"/>
      <w:r w:rsidRPr="00485958">
        <w:rPr>
          <w:rFonts w:cs="Times New Roman"/>
          <w:lang w:val="en-MY"/>
        </w:rPr>
        <w:t>syarat</w:t>
      </w:r>
      <w:proofErr w:type="spellEnd"/>
      <w:r w:rsidRPr="00485958">
        <w:rPr>
          <w:rFonts w:cs="Times New Roman"/>
          <w:lang w:val="en-MY"/>
        </w:rPr>
        <w:t xml:space="preserve"> </w:t>
      </w:r>
      <w:proofErr w:type="spellStart"/>
      <w:r w:rsidRPr="00485958">
        <w:rPr>
          <w:rFonts w:cs="Times New Roman"/>
          <w:lang w:val="en-MY"/>
        </w:rPr>
        <w:t>ia</w:t>
      </w:r>
      <w:proofErr w:type="spellEnd"/>
      <w:r w:rsidRPr="00485958">
        <w:rPr>
          <w:rFonts w:cs="Times New Roman"/>
          <w:lang w:val="en-MY"/>
        </w:rPr>
        <w:t xml:space="preserve"> </w:t>
      </w:r>
      <w:proofErr w:type="spellStart"/>
      <w:r w:rsidRPr="00485958">
        <w:rPr>
          <w:rFonts w:cs="Times New Roman"/>
          <w:lang w:val="en-MY"/>
        </w:rPr>
        <w:t>dilakukan</w:t>
      </w:r>
      <w:proofErr w:type="spellEnd"/>
      <w:r w:rsidRPr="00485958">
        <w:rPr>
          <w:rFonts w:cs="Times New Roman"/>
          <w:lang w:val="en-MY"/>
        </w:rPr>
        <w:t xml:space="preserve"> </w:t>
      </w:r>
      <w:proofErr w:type="spellStart"/>
      <w:r w:rsidRPr="00485958">
        <w:rPr>
          <w:rFonts w:cs="Times New Roman"/>
          <w:lang w:val="en-MY"/>
        </w:rPr>
        <w:t>semata-mata</w:t>
      </w:r>
      <w:proofErr w:type="spellEnd"/>
      <w:r w:rsidRPr="00485958">
        <w:rPr>
          <w:rFonts w:cs="Times New Roman"/>
          <w:lang w:val="en-MY"/>
        </w:rPr>
        <w:t xml:space="preserve"> </w:t>
      </w:r>
      <w:proofErr w:type="spellStart"/>
      <w:r w:rsidRPr="00485958">
        <w:rPr>
          <w:rFonts w:cs="Times New Roman"/>
          <w:lang w:val="en-MY"/>
        </w:rPr>
        <w:t>untuk</w:t>
      </w:r>
      <w:proofErr w:type="spellEnd"/>
      <w:r w:rsidRPr="00485958">
        <w:rPr>
          <w:rFonts w:cs="Times New Roman"/>
          <w:lang w:val="en-MY"/>
        </w:rPr>
        <w:t xml:space="preserve"> </w:t>
      </w:r>
      <w:proofErr w:type="spellStart"/>
      <w:r w:rsidRPr="00485958">
        <w:rPr>
          <w:rFonts w:cs="Times New Roman"/>
          <w:lang w:val="en-MY"/>
        </w:rPr>
        <w:t>memenuhi</w:t>
      </w:r>
      <w:proofErr w:type="spellEnd"/>
      <w:r w:rsidRPr="00485958">
        <w:rPr>
          <w:rFonts w:cs="Times New Roman"/>
          <w:lang w:val="en-MY"/>
        </w:rPr>
        <w:t xml:space="preserve"> </w:t>
      </w:r>
      <w:proofErr w:type="spellStart"/>
      <w:r w:rsidRPr="00485958">
        <w:rPr>
          <w:rFonts w:cs="Times New Roman"/>
          <w:lang w:val="en-MY"/>
        </w:rPr>
        <w:t>kemaslahatan</w:t>
      </w:r>
      <w:proofErr w:type="spellEnd"/>
      <w:r w:rsidRPr="00485958">
        <w:rPr>
          <w:rFonts w:cs="Times New Roman"/>
          <w:lang w:val="en-MY"/>
        </w:rPr>
        <w:t xml:space="preserve"> </w:t>
      </w:r>
      <w:proofErr w:type="spellStart"/>
      <w:r w:rsidRPr="00485958">
        <w:rPr>
          <w:rFonts w:cs="Times New Roman"/>
          <w:lang w:val="en-MY"/>
        </w:rPr>
        <w:t>kanak-kanak</w:t>
      </w:r>
      <w:proofErr w:type="spellEnd"/>
      <w:r w:rsidRPr="00485958">
        <w:rPr>
          <w:rFonts w:cs="Times New Roman"/>
          <w:lang w:val="en-MY"/>
        </w:rPr>
        <w:t xml:space="preserve"> </w:t>
      </w:r>
      <w:proofErr w:type="spellStart"/>
      <w:r w:rsidRPr="00485958">
        <w:rPr>
          <w:rFonts w:cs="Times New Roman"/>
          <w:lang w:val="en-MY"/>
        </w:rPr>
        <w:t>tersebut</w:t>
      </w:r>
      <w:proofErr w:type="spellEnd"/>
      <w:r w:rsidRPr="00485958">
        <w:rPr>
          <w:rFonts w:cs="Times New Roman"/>
          <w:lang w:val="en-MY"/>
        </w:rPr>
        <w:t xml:space="preserve"> </w:t>
      </w:r>
      <w:proofErr w:type="spellStart"/>
      <w:r w:rsidRPr="00485958">
        <w:rPr>
          <w:rFonts w:cs="Times New Roman"/>
          <w:lang w:val="en-MY"/>
        </w:rPr>
        <w:t>secara</w:t>
      </w:r>
      <w:proofErr w:type="spellEnd"/>
      <w:r w:rsidRPr="00485958">
        <w:rPr>
          <w:rFonts w:cs="Times New Roman"/>
          <w:lang w:val="en-MY"/>
        </w:rPr>
        <w:t xml:space="preserve"> </w:t>
      </w:r>
      <w:proofErr w:type="spellStart"/>
      <w:r w:rsidRPr="00485958">
        <w:rPr>
          <w:rFonts w:cs="Times New Roman"/>
          <w:lang w:val="en-MY"/>
        </w:rPr>
        <w:t>syar’ie</w:t>
      </w:r>
      <w:proofErr w:type="spellEnd"/>
      <w:r w:rsidRPr="00485958">
        <w:rPr>
          <w:rFonts w:cs="Times New Roman"/>
          <w:lang w:val="en-MY"/>
        </w:rPr>
        <w:t xml:space="preserve">…” see </w:t>
      </w:r>
      <w:proofErr w:type="spellStart"/>
      <w:r w:rsidRPr="00485958">
        <w:rPr>
          <w:rFonts w:cs="Times New Roman"/>
          <w:i/>
          <w:iCs/>
        </w:rPr>
        <w:t>Kompilasi</w:t>
      </w:r>
      <w:proofErr w:type="spellEnd"/>
      <w:r w:rsidRPr="00485958">
        <w:rPr>
          <w:rFonts w:cs="Times New Roman"/>
          <w:i/>
          <w:iCs/>
        </w:rPr>
        <w:t xml:space="preserve"> </w:t>
      </w:r>
      <w:proofErr w:type="spellStart"/>
      <w:r w:rsidRPr="00485958">
        <w:rPr>
          <w:rFonts w:cs="Times New Roman"/>
          <w:i/>
          <w:iCs/>
        </w:rPr>
        <w:t>Pandangan</w:t>
      </w:r>
      <w:proofErr w:type="spellEnd"/>
      <w:r w:rsidRPr="00485958">
        <w:rPr>
          <w:rFonts w:cs="Times New Roman"/>
          <w:i/>
          <w:iCs/>
        </w:rPr>
        <w:t xml:space="preserve"> Hukum </w:t>
      </w:r>
      <w:proofErr w:type="spellStart"/>
      <w:r w:rsidRPr="00485958">
        <w:rPr>
          <w:rFonts w:cs="Times New Roman"/>
          <w:i/>
          <w:iCs/>
        </w:rPr>
        <w:t>Muzakarah</w:t>
      </w:r>
      <w:proofErr w:type="spellEnd"/>
      <w:r w:rsidRPr="00485958">
        <w:rPr>
          <w:rFonts w:cs="Times New Roman"/>
          <w:i/>
          <w:iCs/>
        </w:rPr>
        <w:t xml:space="preserve"> </w:t>
      </w:r>
      <w:proofErr w:type="spellStart"/>
      <w:r w:rsidRPr="00485958">
        <w:rPr>
          <w:rFonts w:cs="Times New Roman"/>
          <w:i/>
          <w:iCs/>
        </w:rPr>
        <w:t>Jawatankuasa</w:t>
      </w:r>
      <w:proofErr w:type="spellEnd"/>
      <w:r w:rsidRPr="00485958">
        <w:rPr>
          <w:rFonts w:cs="Times New Roman"/>
          <w:i/>
          <w:iCs/>
        </w:rPr>
        <w:t xml:space="preserve"> Fatwa Majlis </w:t>
      </w:r>
      <w:proofErr w:type="spellStart"/>
      <w:r w:rsidRPr="00485958">
        <w:rPr>
          <w:rFonts w:cs="Times New Roman"/>
          <w:i/>
          <w:iCs/>
        </w:rPr>
        <w:t>Kebangsaan</w:t>
      </w:r>
      <w:proofErr w:type="spellEnd"/>
      <w:r w:rsidRPr="00485958">
        <w:rPr>
          <w:rFonts w:cs="Times New Roman"/>
          <w:i/>
          <w:iCs/>
        </w:rPr>
        <w:t xml:space="preserve"> </w:t>
      </w:r>
      <w:proofErr w:type="spellStart"/>
      <w:r w:rsidRPr="00485958">
        <w:rPr>
          <w:rFonts w:cs="Times New Roman"/>
          <w:i/>
          <w:iCs/>
        </w:rPr>
        <w:t>Bagi</w:t>
      </w:r>
      <w:proofErr w:type="spellEnd"/>
      <w:r w:rsidRPr="00485958">
        <w:rPr>
          <w:rFonts w:cs="Times New Roman"/>
          <w:i/>
          <w:iCs/>
        </w:rPr>
        <w:t xml:space="preserve"> Hal </w:t>
      </w:r>
      <w:proofErr w:type="spellStart"/>
      <w:r w:rsidRPr="00485958">
        <w:rPr>
          <w:rFonts w:cs="Times New Roman"/>
          <w:i/>
          <w:iCs/>
        </w:rPr>
        <w:t>Ehwal</w:t>
      </w:r>
      <w:proofErr w:type="spellEnd"/>
      <w:r w:rsidRPr="00485958">
        <w:rPr>
          <w:rFonts w:cs="Times New Roman"/>
          <w:i/>
          <w:iCs/>
        </w:rPr>
        <w:t xml:space="preserve"> Agama Islam</w:t>
      </w:r>
      <w:r w:rsidRPr="00485958">
        <w:rPr>
          <w:rFonts w:cs="Times New Roman"/>
        </w:rPr>
        <w:t>, 167-169.</w:t>
      </w:r>
    </w:p>
  </w:footnote>
  <w:footnote w:id="93">
    <w:p w14:paraId="3945E8E3" w14:textId="4520CEC1" w:rsidR="00C32EA6" w:rsidRPr="00485958" w:rsidRDefault="00C32EA6" w:rsidP="00485958">
      <w:pPr>
        <w:pStyle w:val="FootnoteText"/>
        <w:widowControl/>
        <w:wordWrap/>
        <w:ind w:left="340" w:hanging="340"/>
        <w:rPr>
          <w:rFonts w:cs="Times New Roman"/>
          <w:lang w:val="en-MY"/>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lang w:val="en-MY"/>
        </w:rPr>
        <w:t xml:space="preserve">[2015] 3 </w:t>
      </w:r>
      <w:proofErr w:type="spellStart"/>
      <w:r w:rsidRPr="00485958">
        <w:rPr>
          <w:rFonts w:cs="Times New Roman"/>
          <w:lang w:val="en-MY"/>
        </w:rPr>
        <w:t>ShLR</w:t>
      </w:r>
      <w:proofErr w:type="spellEnd"/>
      <w:r w:rsidR="000B4D29" w:rsidRPr="00485958">
        <w:rPr>
          <w:rFonts w:cs="Times New Roman"/>
          <w:lang w:val="en-MY"/>
        </w:rPr>
        <w:t>.</w:t>
      </w:r>
    </w:p>
  </w:footnote>
  <w:footnote w:id="94">
    <w:p w14:paraId="7C33A81E" w14:textId="6546E564" w:rsidR="00483CE9" w:rsidRPr="00485958" w:rsidRDefault="00483CE9" w:rsidP="00485958">
      <w:pPr>
        <w:pStyle w:val="Heading1"/>
        <w:shd w:val="clear" w:color="auto" w:fill="FFFFFF"/>
        <w:spacing w:before="0" w:beforeAutospacing="0" w:after="0" w:afterAutospacing="0"/>
        <w:ind w:left="340" w:hanging="340"/>
        <w:jc w:val="both"/>
        <w:rPr>
          <w:sz w:val="20"/>
          <w:szCs w:val="20"/>
        </w:rPr>
      </w:pPr>
      <w:r w:rsidRPr="00485958">
        <w:rPr>
          <w:rStyle w:val="FootnoteReference"/>
          <w:b w:val="0"/>
          <w:bCs w:val="0"/>
          <w:sz w:val="20"/>
          <w:szCs w:val="20"/>
        </w:rPr>
        <w:footnoteRef/>
      </w:r>
      <w:r w:rsidRPr="00485958">
        <w:rPr>
          <w:b w:val="0"/>
          <w:bCs w:val="0"/>
          <w:sz w:val="20"/>
          <w:szCs w:val="20"/>
        </w:rPr>
        <w:t xml:space="preserve"> </w:t>
      </w:r>
      <w:r w:rsidR="000B4D29" w:rsidRPr="00485958">
        <w:rPr>
          <w:b w:val="0"/>
          <w:bCs w:val="0"/>
          <w:sz w:val="20"/>
          <w:szCs w:val="20"/>
        </w:rPr>
        <w:tab/>
      </w:r>
      <w:r w:rsidRPr="00485958">
        <w:rPr>
          <w:b w:val="0"/>
          <w:bCs w:val="0"/>
          <w:sz w:val="20"/>
          <w:szCs w:val="20"/>
        </w:rPr>
        <w:t xml:space="preserve">See Fifi </w:t>
      </w:r>
      <w:proofErr w:type="spellStart"/>
      <w:r w:rsidRPr="00485958">
        <w:rPr>
          <w:b w:val="0"/>
          <w:bCs w:val="0"/>
          <w:sz w:val="20"/>
          <w:szCs w:val="20"/>
        </w:rPr>
        <w:t>Harteeny</w:t>
      </w:r>
      <w:proofErr w:type="spellEnd"/>
      <w:r w:rsidRPr="00485958">
        <w:rPr>
          <w:b w:val="0"/>
          <w:bCs w:val="0"/>
          <w:sz w:val="20"/>
          <w:szCs w:val="20"/>
        </w:rPr>
        <w:t xml:space="preserve"> </w:t>
      </w:r>
      <w:proofErr w:type="spellStart"/>
      <w:r w:rsidRPr="00485958">
        <w:rPr>
          <w:b w:val="0"/>
          <w:bCs w:val="0"/>
          <w:sz w:val="20"/>
          <w:szCs w:val="20"/>
        </w:rPr>
        <w:t>Marzuki</w:t>
      </w:r>
      <w:proofErr w:type="spellEnd"/>
      <w:r w:rsidRPr="00485958">
        <w:rPr>
          <w:b w:val="0"/>
          <w:bCs w:val="0"/>
          <w:sz w:val="20"/>
          <w:szCs w:val="20"/>
        </w:rPr>
        <w:t xml:space="preserve">, </w:t>
      </w:r>
      <w:proofErr w:type="spellStart"/>
      <w:r w:rsidRPr="00485958">
        <w:rPr>
          <w:b w:val="0"/>
          <w:bCs w:val="0"/>
          <w:sz w:val="20"/>
          <w:szCs w:val="20"/>
        </w:rPr>
        <w:t>Kahwin</w:t>
      </w:r>
      <w:proofErr w:type="spellEnd"/>
      <w:r w:rsidRPr="00485958">
        <w:rPr>
          <w:b w:val="0"/>
          <w:bCs w:val="0"/>
          <w:sz w:val="20"/>
          <w:szCs w:val="20"/>
        </w:rPr>
        <w:t xml:space="preserve"> </w:t>
      </w:r>
      <w:proofErr w:type="spellStart"/>
      <w:r w:rsidRPr="00485958">
        <w:rPr>
          <w:b w:val="0"/>
          <w:bCs w:val="0"/>
          <w:sz w:val="20"/>
          <w:szCs w:val="20"/>
        </w:rPr>
        <w:t>bawah</w:t>
      </w:r>
      <w:proofErr w:type="spellEnd"/>
      <w:r w:rsidRPr="00485958">
        <w:rPr>
          <w:b w:val="0"/>
          <w:bCs w:val="0"/>
          <w:sz w:val="20"/>
          <w:szCs w:val="20"/>
        </w:rPr>
        <w:t xml:space="preserve"> 18 </w:t>
      </w:r>
      <w:proofErr w:type="spellStart"/>
      <w:r w:rsidRPr="00485958">
        <w:rPr>
          <w:b w:val="0"/>
          <w:bCs w:val="0"/>
          <w:sz w:val="20"/>
          <w:szCs w:val="20"/>
        </w:rPr>
        <w:t>tahun</w:t>
      </w:r>
      <w:proofErr w:type="spellEnd"/>
      <w:r w:rsidRPr="00485958">
        <w:rPr>
          <w:b w:val="0"/>
          <w:bCs w:val="0"/>
          <w:sz w:val="20"/>
          <w:szCs w:val="20"/>
        </w:rPr>
        <w:t xml:space="preserve"> </w:t>
      </w:r>
      <w:proofErr w:type="spellStart"/>
      <w:r w:rsidRPr="00485958">
        <w:rPr>
          <w:b w:val="0"/>
          <w:bCs w:val="0"/>
          <w:sz w:val="20"/>
          <w:szCs w:val="20"/>
        </w:rPr>
        <w:t>dapat</w:t>
      </w:r>
      <w:proofErr w:type="spellEnd"/>
      <w:r w:rsidRPr="00485958">
        <w:rPr>
          <w:b w:val="0"/>
          <w:bCs w:val="0"/>
          <w:sz w:val="20"/>
          <w:szCs w:val="20"/>
        </w:rPr>
        <w:t xml:space="preserve"> </w:t>
      </w:r>
      <w:proofErr w:type="spellStart"/>
      <w:r w:rsidRPr="00485958">
        <w:rPr>
          <w:b w:val="0"/>
          <w:bCs w:val="0"/>
          <w:sz w:val="20"/>
          <w:szCs w:val="20"/>
        </w:rPr>
        <w:t>bendung</w:t>
      </w:r>
      <w:proofErr w:type="spellEnd"/>
      <w:r w:rsidRPr="00485958">
        <w:rPr>
          <w:sz w:val="20"/>
          <w:szCs w:val="20"/>
        </w:rPr>
        <w:t xml:space="preserve"> </w:t>
      </w:r>
      <w:proofErr w:type="spellStart"/>
      <w:r w:rsidRPr="00485958">
        <w:rPr>
          <w:b w:val="0"/>
          <w:bCs w:val="0"/>
          <w:sz w:val="20"/>
          <w:szCs w:val="20"/>
        </w:rPr>
        <w:t>masalah</w:t>
      </w:r>
      <w:proofErr w:type="spellEnd"/>
      <w:r w:rsidRPr="00485958">
        <w:rPr>
          <w:b w:val="0"/>
          <w:bCs w:val="0"/>
          <w:sz w:val="20"/>
          <w:szCs w:val="20"/>
        </w:rPr>
        <w:t xml:space="preserve"> </w:t>
      </w:r>
      <w:proofErr w:type="spellStart"/>
      <w:r w:rsidRPr="00485958">
        <w:rPr>
          <w:b w:val="0"/>
          <w:bCs w:val="0"/>
          <w:sz w:val="20"/>
          <w:szCs w:val="20"/>
        </w:rPr>
        <w:t>sosial</w:t>
      </w:r>
      <w:proofErr w:type="spellEnd"/>
      <w:r w:rsidRPr="00485958">
        <w:rPr>
          <w:b w:val="0"/>
          <w:bCs w:val="0"/>
          <w:sz w:val="20"/>
          <w:szCs w:val="20"/>
        </w:rPr>
        <w:t xml:space="preserve"> - Mufti Negeri Sabah, </w:t>
      </w:r>
      <w:proofErr w:type="spellStart"/>
      <w:r w:rsidRPr="00485958">
        <w:rPr>
          <w:b w:val="0"/>
          <w:bCs w:val="0"/>
          <w:sz w:val="20"/>
          <w:szCs w:val="20"/>
        </w:rPr>
        <w:t>AstroAwani</w:t>
      </w:r>
      <w:proofErr w:type="spellEnd"/>
      <w:r w:rsidRPr="00485958">
        <w:rPr>
          <w:b w:val="0"/>
          <w:bCs w:val="0"/>
          <w:sz w:val="20"/>
          <w:szCs w:val="20"/>
        </w:rPr>
        <w:t>, 24 September 2018 available online at https://www.astroawani.com/berita-malaysia/kahwin-bawah-18-tahun-dapat-bendung-masalah-sosial-mufti-negeri-sabah-186438 accessed 3/6/2021.</w:t>
      </w:r>
    </w:p>
  </w:footnote>
  <w:footnote w:id="95">
    <w:p w14:paraId="7114AEB6" w14:textId="4A527B87" w:rsidR="00C07614" w:rsidRPr="00485958" w:rsidRDefault="00C07614"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0B4D29" w:rsidRPr="00485958">
        <w:rPr>
          <w:rFonts w:cs="Times New Roman"/>
        </w:rPr>
        <w:tab/>
      </w:r>
      <w:r w:rsidRPr="00485958">
        <w:rPr>
          <w:rFonts w:cs="Times New Roman"/>
        </w:rPr>
        <w:t xml:space="preserve">See Nor </w:t>
      </w:r>
      <w:proofErr w:type="spellStart"/>
      <w:r w:rsidRPr="00485958">
        <w:rPr>
          <w:rFonts w:cs="Times New Roman"/>
        </w:rPr>
        <w:t>Fazlina</w:t>
      </w:r>
      <w:proofErr w:type="spellEnd"/>
      <w:r w:rsidRPr="00485958">
        <w:rPr>
          <w:rFonts w:cs="Times New Roman"/>
        </w:rPr>
        <w:t xml:space="preserve"> Abdul Rahim, JPN </w:t>
      </w:r>
      <w:proofErr w:type="spellStart"/>
      <w:r w:rsidRPr="00485958">
        <w:rPr>
          <w:rFonts w:cs="Times New Roman"/>
        </w:rPr>
        <w:t>Kaji</w:t>
      </w:r>
      <w:proofErr w:type="spellEnd"/>
      <w:r w:rsidRPr="00485958">
        <w:rPr>
          <w:rFonts w:cs="Times New Roman"/>
        </w:rPr>
        <w:t xml:space="preserve"> Dasar </w:t>
      </w:r>
      <w:proofErr w:type="spellStart"/>
      <w:r w:rsidRPr="00485958">
        <w:rPr>
          <w:rFonts w:cs="Times New Roman"/>
        </w:rPr>
        <w:t>Pendaftaran</w:t>
      </w:r>
      <w:proofErr w:type="spellEnd"/>
      <w:r w:rsidRPr="00485958">
        <w:rPr>
          <w:rFonts w:cs="Times New Roman"/>
        </w:rPr>
        <w:t xml:space="preserve"> Anak </w:t>
      </w:r>
      <w:proofErr w:type="spellStart"/>
      <w:r w:rsidRPr="00485958">
        <w:rPr>
          <w:rFonts w:cs="Times New Roman"/>
        </w:rPr>
        <w:t>Tak</w:t>
      </w:r>
      <w:proofErr w:type="spellEnd"/>
      <w:r w:rsidRPr="00485958">
        <w:rPr>
          <w:rFonts w:cs="Times New Roman"/>
        </w:rPr>
        <w:t xml:space="preserve"> </w:t>
      </w:r>
      <w:proofErr w:type="spellStart"/>
      <w:r w:rsidRPr="00485958">
        <w:rPr>
          <w:rFonts w:cs="Times New Roman"/>
        </w:rPr>
        <w:t>Sahtaraf</w:t>
      </w:r>
      <w:proofErr w:type="spellEnd"/>
      <w:r w:rsidRPr="00485958">
        <w:rPr>
          <w:rFonts w:cs="Times New Roman"/>
        </w:rPr>
        <w:t xml:space="preserve">, BHOnline,20 February 2021, at </w:t>
      </w:r>
      <w:r w:rsidR="00820545" w:rsidRPr="00485958">
        <w:rPr>
          <w:rFonts w:cs="Times New Roman"/>
        </w:rPr>
        <w:t>https://www.bharian.com.my/berita/nasional/2020/02/657401/jpn-kaji-dasar-pendaftaran-anak-tak-sah-taraf accessed</w:t>
      </w:r>
      <w:r w:rsidRPr="00485958">
        <w:rPr>
          <w:rFonts w:cs="Times New Roman"/>
        </w:rPr>
        <w:t xml:space="preserve"> on 3/6/2021.</w:t>
      </w:r>
      <w:r w:rsidR="00BA0F55" w:rsidRPr="00485958">
        <w:rPr>
          <w:rFonts w:cs="Times New Roman"/>
        </w:rPr>
        <w:t xml:space="preserve"> See also </w:t>
      </w:r>
      <w:proofErr w:type="spellStart"/>
      <w:r w:rsidR="00BA0F55" w:rsidRPr="00485958">
        <w:rPr>
          <w:rFonts w:cs="Times New Roman"/>
        </w:rPr>
        <w:t>Fazleensafeena</w:t>
      </w:r>
      <w:proofErr w:type="spellEnd"/>
      <w:r w:rsidR="00BA0F55" w:rsidRPr="00485958">
        <w:rPr>
          <w:rFonts w:cs="Times New Roman"/>
        </w:rPr>
        <w:t xml:space="preserve">, 150 </w:t>
      </w:r>
      <w:proofErr w:type="spellStart"/>
      <w:r w:rsidR="00BA0F55" w:rsidRPr="00485958">
        <w:rPr>
          <w:rFonts w:cs="Times New Roman"/>
        </w:rPr>
        <w:t>kes</w:t>
      </w:r>
      <w:proofErr w:type="spellEnd"/>
      <w:r w:rsidR="00BA0F55" w:rsidRPr="00485958">
        <w:rPr>
          <w:rFonts w:cs="Times New Roman"/>
        </w:rPr>
        <w:t xml:space="preserve"> </w:t>
      </w:r>
      <w:proofErr w:type="spellStart"/>
      <w:r w:rsidR="00BA0F55" w:rsidRPr="00485958">
        <w:rPr>
          <w:rFonts w:cs="Times New Roman"/>
        </w:rPr>
        <w:t>Sehari</w:t>
      </w:r>
      <w:proofErr w:type="spellEnd"/>
      <w:r w:rsidR="00BA0F55" w:rsidRPr="00485958">
        <w:rPr>
          <w:rFonts w:cs="Times New Roman"/>
        </w:rPr>
        <w:t xml:space="preserve">! </w:t>
      </w:r>
      <w:proofErr w:type="spellStart"/>
      <w:r w:rsidR="00BA0F55" w:rsidRPr="00485958">
        <w:rPr>
          <w:rFonts w:cs="Times New Roman"/>
        </w:rPr>
        <w:t>Isu</w:t>
      </w:r>
      <w:proofErr w:type="spellEnd"/>
      <w:r w:rsidR="00BA0F55" w:rsidRPr="00485958">
        <w:rPr>
          <w:rFonts w:cs="Times New Roman"/>
        </w:rPr>
        <w:t xml:space="preserve"> Ibu </w:t>
      </w:r>
      <w:proofErr w:type="spellStart"/>
      <w:r w:rsidR="00BA0F55" w:rsidRPr="00485958">
        <w:rPr>
          <w:rFonts w:cs="Times New Roman"/>
        </w:rPr>
        <w:t>Hamil</w:t>
      </w:r>
      <w:proofErr w:type="spellEnd"/>
      <w:r w:rsidR="00BA0F55" w:rsidRPr="00485958">
        <w:rPr>
          <w:rFonts w:cs="Times New Roman"/>
        </w:rPr>
        <w:t xml:space="preserve"> </w:t>
      </w:r>
      <w:proofErr w:type="spellStart"/>
      <w:r w:rsidR="00BA0F55" w:rsidRPr="00485958">
        <w:rPr>
          <w:rFonts w:cs="Times New Roman"/>
        </w:rPr>
        <w:t>Luar</w:t>
      </w:r>
      <w:proofErr w:type="spellEnd"/>
      <w:r w:rsidR="00BA0F55" w:rsidRPr="00485958">
        <w:rPr>
          <w:rFonts w:cs="Times New Roman"/>
        </w:rPr>
        <w:t xml:space="preserve"> Nikah </w:t>
      </w:r>
      <w:proofErr w:type="spellStart"/>
      <w:r w:rsidR="00BA0F55" w:rsidRPr="00485958">
        <w:rPr>
          <w:rFonts w:cs="Times New Roman"/>
        </w:rPr>
        <w:t>Semakin</w:t>
      </w:r>
      <w:proofErr w:type="spellEnd"/>
      <w:r w:rsidR="00BA0F55" w:rsidRPr="00485958">
        <w:rPr>
          <w:rFonts w:cs="Times New Roman"/>
        </w:rPr>
        <w:t xml:space="preserve"> </w:t>
      </w:r>
      <w:proofErr w:type="spellStart"/>
      <w:r w:rsidR="00BA0F55" w:rsidRPr="00485958">
        <w:rPr>
          <w:rFonts w:cs="Times New Roman"/>
        </w:rPr>
        <w:t>Barah</w:t>
      </w:r>
      <w:proofErr w:type="spellEnd"/>
      <w:r w:rsidR="00BA0F55" w:rsidRPr="00485958">
        <w:rPr>
          <w:rFonts w:cs="Times New Roman"/>
        </w:rPr>
        <w:t xml:space="preserve">, </w:t>
      </w:r>
      <w:r w:rsidR="000B4D29" w:rsidRPr="00485958">
        <w:rPr>
          <w:rFonts w:cs="Times New Roman"/>
        </w:rPr>
        <w:tab/>
      </w:r>
      <w:proofErr w:type="spellStart"/>
      <w:r w:rsidR="00BA0F55" w:rsidRPr="00485958">
        <w:rPr>
          <w:rFonts w:cs="Times New Roman"/>
        </w:rPr>
        <w:t>ismaweb</w:t>
      </w:r>
      <w:proofErr w:type="spellEnd"/>
      <w:r w:rsidR="00BA0F55" w:rsidRPr="00485958">
        <w:rPr>
          <w:rFonts w:cs="Times New Roman"/>
        </w:rPr>
        <w:t xml:space="preserve">, </w:t>
      </w:r>
      <w:proofErr w:type="spellStart"/>
      <w:r w:rsidR="00BA0F55" w:rsidRPr="00485958">
        <w:rPr>
          <w:rFonts w:cs="Times New Roman"/>
        </w:rPr>
        <w:t>Mengangkat</w:t>
      </w:r>
      <w:proofErr w:type="spellEnd"/>
      <w:r w:rsidR="00BA0F55" w:rsidRPr="00485958">
        <w:rPr>
          <w:rFonts w:cs="Times New Roman"/>
        </w:rPr>
        <w:t xml:space="preserve"> </w:t>
      </w:r>
      <w:proofErr w:type="spellStart"/>
      <w:r w:rsidR="00BA0F55" w:rsidRPr="00485958">
        <w:rPr>
          <w:rFonts w:cs="Times New Roman"/>
        </w:rPr>
        <w:t>Suara</w:t>
      </w:r>
      <w:proofErr w:type="spellEnd"/>
      <w:r w:rsidR="00BA0F55" w:rsidRPr="00485958">
        <w:rPr>
          <w:rFonts w:cs="Times New Roman"/>
        </w:rPr>
        <w:t xml:space="preserve"> Ummah, 27 December 2020, at </w:t>
      </w:r>
    </w:p>
    <w:p w14:paraId="16FC9A6F" w14:textId="3909FBF8" w:rsidR="00BA0F55" w:rsidRPr="00485958" w:rsidRDefault="000B4D29" w:rsidP="00485958">
      <w:pPr>
        <w:pStyle w:val="FootnoteText"/>
        <w:widowControl/>
        <w:wordWrap/>
        <w:ind w:left="340" w:hanging="340"/>
        <w:rPr>
          <w:rFonts w:cs="Times New Roman"/>
        </w:rPr>
      </w:pPr>
      <w:r w:rsidRPr="00485958">
        <w:rPr>
          <w:rFonts w:cs="Times New Roman"/>
        </w:rPr>
        <w:tab/>
      </w:r>
      <w:r w:rsidR="00BA0F55" w:rsidRPr="00485958">
        <w:rPr>
          <w:rFonts w:cs="Times New Roman"/>
        </w:rPr>
        <w:t>https://ismaweb.net/2020/12/27/150-kes-sehari-isu-ibu-hamil-luar-nikah-semakin-barah/ accessed on 4/6/2021.</w:t>
      </w:r>
    </w:p>
  </w:footnote>
  <w:footnote w:id="96">
    <w:p w14:paraId="26C9B6D9" w14:textId="0C5BCB95"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003E72D2" w:rsidRPr="00485958">
        <w:rPr>
          <w:rFonts w:cs="Times New Roman"/>
        </w:rPr>
        <w:t>See al-</w:t>
      </w:r>
      <w:proofErr w:type="spellStart"/>
      <w:r w:rsidR="003E72D2" w:rsidRPr="00485958">
        <w:rPr>
          <w:rFonts w:cs="Times New Roman"/>
        </w:rPr>
        <w:t>Shawkani</w:t>
      </w:r>
      <w:proofErr w:type="spellEnd"/>
      <w:r w:rsidR="003E72D2" w:rsidRPr="00485958">
        <w:rPr>
          <w:rFonts w:cs="Times New Roman"/>
        </w:rPr>
        <w:t xml:space="preserve">, </w:t>
      </w:r>
      <w:proofErr w:type="spellStart"/>
      <w:r w:rsidR="003E72D2" w:rsidRPr="00485958">
        <w:rPr>
          <w:rFonts w:cs="Times New Roman"/>
        </w:rPr>
        <w:t>Nayl</w:t>
      </w:r>
      <w:proofErr w:type="spellEnd"/>
      <w:r w:rsidR="003E72D2" w:rsidRPr="00485958">
        <w:rPr>
          <w:rFonts w:cs="Times New Roman"/>
        </w:rPr>
        <w:t xml:space="preserve"> al-Autor, Vol, 6, 584. </w:t>
      </w:r>
      <w:r w:rsidRPr="00485958">
        <w:rPr>
          <w:rFonts w:cs="Times New Roman"/>
        </w:rPr>
        <w:t xml:space="preserve"> </w:t>
      </w:r>
    </w:p>
  </w:footnote>
  <w:footnote w:id="97">
    <w:p w14:paraId="4E4DE484" w14:textId="5FF96FEA" w:rsidR="00176CB9" w:rsidRPr="00485958" w:rsidRDefault="00176CB9"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Pr="00485958">
        <w:rPr>
          <w:rFonts w:cs="Times New Roman"/>
        </w:rPr>
        <w:tab/>
      </w:r>
      <w:proofErr w:type="spellStart"/>
      <w:r w:rsidR="00DA2E5F" w:rsidRPr="00485958">
        <w:rPr>
          <w:rFonts w:cs="Times New Roman"/>
        </w:rPr>
        <w:t>Wahbah</w:t>
      </w:r>
      <w:proofErr w:type="spellEnd"/>
      <w:r w:rsidR="00DA2E5F" w:rsidRPr="00485958">
        <w:rPr>
          <w:rFonts w:cs="Times New Roman"/>
        </w:rPr>
        <w:t xml:space="preserve"> al-</w:t>
      </w:r>
      <w:proofErr w:type="spellStart"/>
      <w:r w:rsidR="00DA2E5F" w:rsidRPr="00485958">
        <w:rPr>
          <w:rFonts w:cs="Times New Roman"/>
        </w:rPr>
        <w:t>Zuhaili</w:t>
      </w:r>
      <w:proofErr w:type="spellEnd"/>
      <w:r w:rsidR="00DA2E5F" w:rsidRPr="00485958">
        <w:rPr>
          <w:rFonts w:cs="Times New Roman"/>
        </w:rPr>
        <w:t xml:space="preserve">, </w:t>
      </w:r>
      <w:r w:rsidR="00DA2E5F" w:rsidRPr="00485958">
        <w:rPr>
          <w:rFonts w:cs="Times New Roman"/>
          <w:i/>
        </w:rPr>
        <w:t>al-</w:t>
      </w:r>
      <w:proofErr w:type="spellStart"/>
      <w:r w:rsidR="00DA2E5F" w:rsidRPr="00485958">
        <w:rPr>
          <w:rFonts w:cs="Times New Roman"/>
          <w:i/>
        </w:rPr>
        <w:t>Fiqh</w:t>
      </w:r>
      <w:proofErr w:type="spellEnd"/>
      <w:r w:rsidR="00DA2E5F" w:rsidRPr="00485958">
        <w:rPr>
          <w:rFonts w:cs="Times New Roman"/>
          <w:i/>
        </w:rPr>
        <w:t xml:space="preserve"> al-</w:t>
      </w:r>
      <w:proofErr w:type="spellStart"/>
      <w:r w:rsidR="00DA2E5F" w:rsidRPr="00485958">
        <w:rPr>
          <w:rFonts w:cs="Times New Roman"/>
          <w:i/>
        </w:rPr>
        <w:t>Islami</w:t>
      </w:r>
      <w:proofErr w:type="spellEnd"/>
      <w:r w:rsidR="00DA2E5F" w:rsidRPr="00485958">
        <w:rPr>
          <w:rFonts w:cs="Times New Roman"/>
          <w:i/>
        </w:rPr>
        <w:t xml:space="preserve"> </w:t>
      </w:r>
      <w:proofErr w:type="spellStart"/>
      <w:r w:rsidR="00DA2E5F" w:rsidRPr="00485958">
        <w:rPr>
          <w:rFonts w:cs="Times New Roman"/>
          <w:i/>
        </w:rPr>
        <w:t>wa</w:t>
      </w:r>
      <w:proofErr w:type="spellEnd"/>
      <w:r w:rsidR="00DA2E5F" w:rsidRPr="00485958">
        <w:rPr>
          <w:rFonts w:cs="Times New Roman"/>
          <w:i/>
        </w:rPr>
        <w:t xml:space="preserve"> </w:t>
      </w:r>
      <w:proofErr w:type="spellStart"/>
      <w:r w:rsidR="00DA2E5F" w:rsidRPr="00485958">
        <w:rPr>
          <w:rFonts w:cs="Times New Roman"/>
          <w:i/>
        </w:rPr>
        <w:t>Adillatuh</w:t>
      </w:r>
      <w:proofErr w:type="spellEnd"/>
      <w:r w:rsidR="00DA2E5F" w:rsidRPr="00485958">
        <w:rPr>
          <w:rFonts w:cs="Times New Roman"/>
          <w:i/>
        </w:rPr>
        <w:t xml:space="preserve">, </w:t>
      </w:r>
      <w:r w:rsidR="00DA2E5F" w:rsidRPr="00485958">
        <w:rPr>
          <w:rFonts w:cs="Times New Roman"/>
        </w:rPr>
        <w:t>(Dimashq: Dar al-</w:t>
      </w:r>
      <w:proofErr w:type="spellStart"/>
      <w:r w:rsidR="00DA2E5F" w:rsidRPr="00485958">
        <w:rPr>
          <w:rFonts w:cs="Times New Roman"/>
        </w:rPr>
        <w:t>Fikr</w:t>
      </w:r>
      <w:proofErr w:type="spellEnd"/>
      <w:r w:rsidR="00DA2E5F" w:rsidRPr="00485958">
        <w:rPr>
          <w:rFonts w:cs="Times New Roman"/>
        </w:rPr>
        <w:t>, n.d.), vol. 9</w:t>
      </w:r>
      <w:r w:rsidRPr="00485958">
        <w:rPr>
          <w:rFonts w:cs="Times New Roman"/>
        </w:rPr>
        <w:t xml:space="preserve">, </w:t>
      </w:r>
      <w:r w:rsidR="00DA2E5F" w:rsidRPr="00485958">
        <w:rPr>
          <w:rFonts w:cs="Times New Roman"/>
        </w:rPr>
        <w:t>pp. 6682-</w:t>
      </w:r>
      <w:r w:rsidRPr="00485958">
        <w:rPr>
          <w:rFonts w:cs="Times New Roman"/>
        </w:rPr>
        <w:t xml:space="preserve">6683. </w:t>
      </w:r>
    </w:p>
  </w:footnote>
  <w:footnote w:id="98">
    <w:p w14:paraId="7A1D5C04" w14:textId="77777777" w:rsidR="009621FF" w:rsidRPr="00485958" w:rsidRDefault="009621FF" w:rsidP="00485958">
      <w:pPr>
        <w:pStyle w:val="FootnoteText"/>
        <w:widowControl/>
        <w:wordWrap/>
        <w:ind w:left="340" w:hanging="340"/>
        <w:rPr>
          <w:rFonts w:cs="Times New Roman"/>
        </w:rPr>
      </w:pPr>
      <w:r w:rsidRPr="00485958">
        <w:rPr>
          <w:rStyle w:val="FootnoteReference"/>
          <w:rFonts w:cs="Times New Roman"/>
        </w:rPr>
        <w:footnoteRef/>
      </w:r>
      <w:r w:rsidRPr="00485958">
        <w:rPr>
          <w:rFonts w:cs="Times New Roman"/>
        </w:rPr>
        <w:t xml:space="preserve"> </w:t>
      </w:r>
      <w:r w:rsidR="004E5369" w:rsidRPr="00485958">
        <w:rPr>
          <w:rFonts w:cs="Times New Roman"/>
        </w:rPr>
        <w:tab/>
      </w:r>
      <w:r w:rsidRPr="00485958">
        <w:rPr>
          <w:rFonts w:cs="Times New Roman"/>
          <w:lang w:val="ms-MY"/>
        </w:rPr>
        <w:t xml:space="preserve">Muhammad ibn Ali ibn Husayn al-Maliki. </w:t>
      </w:r>
      <w:r w:rsidRPr="00485958">
        <w:rPr>
          <w:rFonts w:cs="Times New Roman"/>
          <w:i/>
          <w:iCs/>
          <w:lang w:val="ms-MY"/>
        </w:rPr>
        <w:t>Dawabit al-Fatwa: Man Yajuzu an Yufti wa man la yajuzu an Yufti</w:t>
      </w:r>
      <w:r w:rsidRPr="00485958">
        <w:rPr>
          <w:rFonts w:cs="Times New Roman"/>
          <w:lang w:val="ms-MY"/>
        </w:rPr>
        <w:t>. (Al-Iskandariyyah: Dar al-Furqan, 1418).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974474"/>
      <w:docPartObj>
        <w:docPartGallery w:val="Page Numbers (Top of Page)"/>
        <w:docPartUnique/>
      </w:docPartObj>
    </w:sdtPr>
    <w:sdtEndPr>
      <w:rPr>
        <w:noProof/>
        <w:sz w:val="18"/>
        <w:szCs w:val="18"/>
      </w:rPr>
    </w:sdtEndPr>
    <w:sdtContent>
      <w:p w14:paraId="664B3D2A" w14:textId="661D10D7" w:rsidR="004E5369" w:rsidRPr="004E5369" w:rsidRDefault="004E5369" w:rsidP="00F51F91">
        <w:pPr>
          <w:pStyle w:val="Header"/>
          <w:pBdr>
            <w:top w:val="single" w:sz="4" w:space="1" w:color="auto"/>
            <w:bottom w:val="single" w:sz="4" w:space="1" w:color="auto"/>
          </w:pBdr>
          <w:tabs>
            <w:tab w:val="clear" w:pos="4513"/>
            <w:tab w:val="center" w:pos="4678"/>
          </w:tabs>
          <w:rPr>
            <w:sz w:val="18"/>
            <w:szCs w:val="18"/>
          </w:rPr>
        </w:pPr>
        <w:r w:rsidRPr="004E5369">
          <w:rPr>
            <w:sz w:val="18"/>
            <w:szCs w:val="18"/>
          </w:rPr>
          <w:fldChar w:fldCharType="begin"/>
        </w:r>
        <w:r w:rsidRPr="004E5369">
          <w:rPr>
            <w:sz w:val="18"/>
            <w:szCs w:val="18"/>
          </w:rPr>
          <w:instrText xml:space="preserve"> PAGE   \* MERGEFORMAT </w:instrText>
        </w:r>
        <w:r w:rsidRPr="004E5369">
          <w:rPr>
            <w:sz w:val="18"/>
            <w:szCs w:val="18"/>
          </w:rPr>
          <w:fldChar w:fldCharType="separate"/>
        </w:r>
        <w:r w:rsidRPr="004E5369">
          <w:rPr>
            <w:noProof/>
            <w:sz w:val="18"/>
            <w:szCs w:val="18"/>
          </w:rPr>
          <w:t>2</w:t>
        </w:r>
        <w:r w:rsidRPr="004E5369">
          <w:rPr>
            <w:noProof/>
            <w:sz w:val="18"/>
            <w:szCs w:val="18"/>
          </w:rPr>
          <w:fldChar w:fldCharType="end"/>
        </w:r>
        <w:r w:rsidRPr="004E5369">
          <w:rPr>
            <w:sz w:val="18"/>
            <w:szCs w:val="18"/>
          </w:rPr>
          <w:t xml:space="preserve"> </w:t>
        </w:r>
        <w:r>
          <w:rPr>
            <w:sz w:val="18"/>
            <w:szCs w:val="18"/>
          </w:rPr>
          <w:tab/>
        </w:r>
        <w:r w:rsidR="00F51F91" w:rsidRPr="00F51F91">
          <w:rPr>
            <w:noProof/>
            <w:sz w:val="18"/>
            <w:szCs w:val="18"/>
          </w:rPr>
          <w:t>IIUM LAW JOURNAL VOL. 29 No. 1, 2021</w:t>
        </w:r>
      </w:p>
    </w:sdtContent>
  </w:sdt>
  <w:p w14:paraId="4BE49519" w14:textId="77777777" w:rsidR="00EE333A" w:rsidRDefault="00EE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58795037"/>
      <w:docPartObj>
        <w:docPartGallery w:val="Page Numbers (Top of Page)"/>
        <w:docPartUnique/>
      </w:docPartObj>
    </w:sdtPr>
    <w:sdtEndPr>
      <w:rPr>
        <w:noProof/>
      </w:rPr>
    </w:sdtEndPr>
    <w:sdtContent>
      <w:p w14:paraId="4B241A17" w14:textId="42B3D937" w:rsidR="004E5369" w:rsidRPr="004E5369" w:rsidRDefault="004E5369" w:rsidP="004E5369">
        <w:pPr>
          <w:pStyle w:val="Header"/>
          <w:pBdr>
            <w:top w:val="single" w:sz="4" w:space="1" w:color="auto"/>
            <w:bottom w:val="single" w:sz="4" w:space="1" w:color="auto"/>
          </w:pBdr>
          <w:jc w:val="right"/>
          <w:rPr>
            <w:sz w:val="18"/>
            <w:szCs w:val="18"/>
          </w:rPr>
        </w:pPr>
        <w:r w:rsidRPr="004E5369">
          <w:rPr>
            <w:sz w:val="18"/>
            <w:szCs w:val="18"/>
          </w:rPr>
          <w:t xml:space="preserve">The Principles of </w:t>
        </w:r>
        <w:proofErr w:type="spellStart"/>
        <w:r w:rsidRPr="00CC3655">
          <w:rPr>
            <w:i/>
            <w:iCs/>
            <w:sz w:val="18"/>
            <w:szCs w:val="18"/>
          </w:rPr>
          <w:t>Maslahah</w:t>
        </w:r>
        <w:proofErr w:type="spellEnd"/>
        <w:r w:rsidRPr="004E5369">
          <w:rPr>
            <w:sz w:val="18"/>
            <w:szCs w:val="18"/>
          </w:rPr>
          <w:t xml:space="preserve"> </w:t>
        </w:r>
        <w:r w:rsidR="0028460D">
          <w:rPr>
            <w:sz w:val="18"/>
            <w:szCs w:val="18"/>
          </w:rPr>
          <w:t>i</w:t>
        </w:r>
        <w:r w:rsidRPr="004E5369">
          <w:rPr>
            <w:sz w:val="18"/>
            <w:szCs w:val="18"/>
          </w:rPr>
          <w:t xml:space="preserve">n Malaysia </w:t>
        </w:r>
        <w:r w:rsidRPr="004E5369">
          <w:rPr>
            <w:sz w:val="18"/>
            <w:szCs w:val="18"/>
          </w:rPr>
          <w:tab/>
        </w:r>
        <w:r w:rsidRPr="004E5369">
          <w:rPr>
            <w:sz w:val="18"/>
            <w:szCs w:val="18"/>
          </w:rPr>
          <w:tab/>
        </w:r>
        <w:r w:rsidRPr="004E5369">
          <w:rPr>
            <w:sz w:val="18"/>
            <w:szCs w:val="18"/>
          </w:rPr>
          <w:fldChar w:fldCharType="begin"/>
        </w:r>
        <w:r w:rsidRPr="004E5369">
          <w:rPr>
            <w:sz w:val="18"/>
            <w:szCs w:val="18"/>
          </w:rPr>
          <w:instrText xml:space="preserve"> PAGE   \* MERGEFORMAT </w:instrText>
        </w:r>
        <w:r w:rsidRPr="004E5369">
          <w:rPr>
            <w:sz w:val="18"/>
            <w:szCs w:val="18"/>
          </w:rPr>
          <w:fldChar w:fldCharType="separate"/>
        </w:r>
        <w:r w:rsidRPr="004E5369">
          <w:rPr>
            <w:noProof/>
            <w:sz w:val="18"/>
            <w:szCs w:val="18"/>
          </w:rPr>
          <w:t>2</w:t>
        </w:r>
        <w:r w:rsidRPr="004E5369">
          <w:rPr>
            <w:noProof/>
            <w:sz w:val="18"/>
            <w:szCs w:val="18"/>
          </w:rPr>
          <w:fldChar w:fldCharType="end"/>
        </w:r>
      </w:p>
    </w:sdtContent>
  </w:sdt>
  <w:p w14:paraId="4938639B" w14:textId="77777777" w:rsidR="00EE333A" w:rsidRDefault="00EE3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0624" w14:textId="5FC5632A" w:rsidR="00EE333A" w:rsidRPr="00F51F91" w:rsidRDefault="00F51F91" w:rsidP="00F51F91">
    <w:pPr>
      <w:pStyle w:val="Header"/>
      <w:jc w:val="right"/>
    </w:pPr>
    <w:r w:rsidRPr="00F51F91">
      <w:rPr>
        <w:sz w:val="18"/>
        <w:szCs w:val="18"/>
        <w:lang w:val="pl-PL"/>
      </w:rPr>
      <w:t>2</w:t>
    </w:r>
    <w:r w:rsidRPr="00F51F91">
      <w:rPr>
        <w:sz w:val="18"/>
        <w:szCs w:val="18"/>
      </w:rPr>
      <w:t>9</w:t>
    </w:r>
    <w:r w:rsidRPr="00F51F91">
      <w:rPr>
        <w:sz w:val="18"/>
        <w:szCs w:val="18"/>
        <w:lang w:val="pl-PL"/>
      </w:rPr>
      <w:t xml:space="preserve"> (</w:t>
    </w:r>
    <w:r w:rsidRPr="00F51F91">
      <w:rPr>
        <w:sz w:val="18"/>
        <w:szCs w:val="18"/>
      </w:rPr>
      <w:t>1</w:t>
    </w:r>
    <w:r w:rsidRPr="00F51F91">
      <w:rPr>
        <w:sz w:val="18"/>
        <w:szCs w:val="18"/>
        <w:lang w:val="pl-PL"/>
      </w:rPr>
      <w:t>) 202</w:t>
    </w:r>
    <w:r w:rsidRPr="00F51F91">
      <w:rPr>
        <w:sz w:val="18"/>
        <w:szCs w:val="18"/>
      </w:rPr>
      <w:t>1</w:t>
    </w:r>
    <w:r w:rsidRPr="00F51F91">
      <w:rPr>
        <w:sz w:val="18"/>
        <w:szCs w:val="18"/>
        <w:lang w:val="pl-PL"/>
      </w:rPr>
      <w:t xml:space="preserve"> IIUMLJ </w:t>
    </w:r>
    <w:r w:rsidR="0028460D">
      <w:rPr>
        <w:sz w:val="18"/>
        <w:szCs w:val="18"/>
        <w:lang w:val="pl-PL"/>
      </w:rPr>
      <w:t>18</w:t>
    </w:r>
    <w:r w:rsidR="00820545">
      <w:rPr>
        <w:sz w:val="18"/>
        <w:szCs w:val="18"/>
        <w:lang w:val="pl-PL"/>
      </w:rPr>
      <w:t>3</w:t>
    </w:r>
    <w:r w:rsidRPr="00F51F91">
      <w:rPr>
        <w:sz w:val="18"/>
        <w:szCs w:val="18"/>
        <w:lang w:val="pl-PL"/>
      </w:rPr>
      <w:t>-</w:t>
    </w:r>
    <w:r w:rsidR="0028460D">
      <w:rPr>
        <w:sz w:val="18"/>
        <w:szCs w:val="18"/>
        <w:lang w:val="pl-PL"/>
      </w:rPr>
      <w:t>2</w:t>
    </w:r>
    <w:r w:rsidR="00820545">
      <w:rPr>
        <w:sz w:val="18"/>
        <w:szCs w:val="18"/>
        <w:lang w:val="pl-PL"/>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91EE4"/>
    <w:multiLevelType w:val="hybridMultilevel"/>
    <w:tmpl w:val="8F5E7F86"/>
    <w:lvl w:ilvl="0" w:tplc="B36228D2">
      <w:start w:val="1"/>
      <w:numFmt w:val="decimal"/>
      <w:lvlText w:val="%1."/>
      <w:lvlJc w:val="left"/>
      <w:pPr>
        <w:ind w:left="720" w:hanging="360"/>
      </w:pPr>
    </w:lvl>
    <w:lvl w:ilvl="1" w:tplc="5C3A77D2">
      <w:start w:val="1"/>
      <w:numFmt w:val="lowerLetter"/>
      <w:lvlText w:val="%2."/>
      <w:lvlJc w:val="left"/>
      <w:pPr>
        <w:ind w:left="1440" w:hanging="360"/>
      </w:pPr>
    </w:lvl>
    <w:lvl w:ilvl="2" w:tplc="1CA43446">
      <w:start w:val="1"/>
      <w:numFmt w:val="lowerRoman"/>
      <w:lvlText w:val="%3."/>
      <w:lvlJc w:val="right"/>
      <w:pPr>
        <w:ind w:left="2160" w:hanging="180"/>
      </w:pPr>
    </w:lvl>
    <w:lvl w:ilvl="3" w:tplc="AE94F39C">
      <w:start w:val="1"/>
      <w:numFmt w:val="decimal"/>
      <w:lvlText w:val="%4."/>
      <w:lvlJc w:val="left"/>
      <w:pPr>
        <w:ind w:left="2880" w:hanging="360"/>
      </w:pPr>
    </w:lvl>
    <w:lvl w:ilvl="4" w:tplc="4030C582">
      <w:start w:val="1"/>
      <w:numFmt w:val="lowerLetter"/>
      <w:lvlText w:val="%5."/>
      <w:lvlJc w:val="left"/>
      <w:pPr>
        <w:ind w:left="3600" w:hanging="360"/>
      </w:pPr>
    </w:lvl>
    <w:lvl w:ilvl="5" w:tplc="C4D4B610">
      <w:start w:val="1"/>
      <w:numFmt w:val="lowerRoman"/>
      <w:lvlText w:val="%6."/>
      <w:lvlJc w:val="right"/>
      <w:pPr>
        <w:ind w:left="4320" w:hanging="180"/>
      </w:pPr>
    </w:lvl>
    <w:lvl w:ilvl="6" w:tplc="142AD5E4">
      <w:start w:val="1"/>
      <w:numFmt w:val="decimal"/>
      <w:lvlText w:val="%7."/>
      <w:lvlJc w:val="left"/>
      <w:pPr>
        <w:ind w:left="5040" w:hanging="360"/>
      </w:pPr>
    </w:lvl>
    <w:lvl w:ilvl="7" w:tplc="085C0042">
      <w:start w:val="1"/>
      <w:numFmt w:val="lowerLetter"/>
      <w:lvlText w:val="%8."/>
      <w:lvlJc w:val="left"/>
      <w:pPr>
        <w:ind w:left="5760" w:hanging="360"/>
      </w:pPr>
    </w:lvl>
    <w:lvl w:ilvl="8" w:tplc="33B878FA">
      <w:start w:val="1"/>
      <w:numFmt w:val="lowerRoman"/>
      <w:lvlText w:val="%9."/>
      <w:lvlJc w:val="right"/>
      <w:pPr>
        <w:ind w:left="6480" w:hanging="180"/>
      </w:pPr>
    </w:lvl>
  </w:abstractNum>
  <w:abstractNum w:abstractNumId="1" w15:restartNumberingAfterBreak="0">
    <w:nsid w:val="4484395F"/>
    <w:multiLevelType w:val="hybridMultilevel"/>
    <w:tmpl w:val="8078FC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696C2F47"/>
    <w:multiLevelType w:val="hybridMultilevel"/>
    <w:tmpl w:val="56AA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01AEB"/>
    <w:multiLevelType w:val="multilevel"/>
    <w:tmpl w:val="B058D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567"/>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8F4"/>
    <w:rsid w:val="00000DD8"/>
    <w:rsid w:val="000011D4"/>
    <w:rsid w:val="00003AC0"/>
    <w:rsid w:val="000115FE"/>
    <w:rsid w:val="000119EC"/>
    <w:rsid w:val="000169BB"/>
    <w:rsid w:val="00016E61"/>
    <w:rsid w:val="000253DC"/>
    <w:rsid w:val="000256C6"/>
    <w:rsid w:val="00026F88"/>
    <w:rsid w:val="00033635"/>
    <w:rsid w:val="000430F5"/>
    <w:rsid w:val="00047E8F"/>
    <w:rsid w:val="0006663B"/>
    <w:rsid w:val="00067C14"/>
    <w:rsid w:val="000746C7"/>
    <w:rsid w:val="00074A3E"/>
    <w:rsid w:val="00076366"/>
    <w:rsid w:val="00076532"/>
    <w:rsid w:val="0009610B"/>
    <w:rsid w:val="000A3F7A"/>
    <w:rsid w:val="000A4436"/>
    <w:rsid w:val="000B0BC8"/>
    <w:rsid w:val="000B4D29"/>
    <w:rsid w:val="000B70EF"/>
    <w:rsid w:val="000C3980"/>
    <w:rsid w:val="000C5D15"/>
    <w:rsid w:val="000E6B46"/>
    <w:rsid w:val="000F3773"/>
    <w:rsid w:val="00112246"/>
    <w:rsid w:val="0011644A"/>
    <w:rsid w:val="001312DB"/>
    <w:rsid w:val="00136B88"/>
    <w:rsid w:val="0014242C"/>
    <w:rsid w:val="00150FBB"/>
    <w:rsid w:val="00153633"/>
    <w:rsid w:val="00153959"/>
    <w:rsid w:val="00156573"/>
    <w:rsid w:val="00157690"/>
    <w:rsid w:val="00157991"/>
    <w:rsid w:val="00171112"/>
    <w:rsid w:val="00176A82"/>
    <w:rsid w:val="00176CB9"/>
    <w:rsid w:val="00180009"/>
    <w:rsid w:val="00180042"/>
    <w:rsid w:val="00190A16"/>
    <w:rsid w:val="0019205C"/>
    <w:rsid w:val="001939FB"/>
    <w:rsid w:val="001979EC"/>
    <w:rsid w:val="001A3B6D"/>
    <w:rsid w:val="001C20CA"/>
    <w:rsid w:val="001C2D29"/>
    <w:rsid w:val="001C40B8"/>
    <w:rsid w:val="001D2538"/>
    <w:rsid w:val="001E0763"/>
    <w:rsid w:val="001E3243"/>
    <w:rsid w:val="001E5940"/>
    <w:rsid w:val="001E5BA1"/>
    <w:rsid w:val="001E5C4E"/>
    <w:rsid w:val="001F1B81"/>
    <w:rsid w:val="001F5A24"/>
    <w:rsid w:val="001F64CE"/>
    <w:rsid w:val="001F64E5"/>
    <w:rsid w:val="0020503B"/>
    <w:rsid w:val="00211BD0"/>
    <w:rsid w:val="00220496"/>
    <w:rsid w:val="00225589"/>
    <w:rsid w:val="00230481"/>
    <w:rsid w:val="00233CA7"/>
    <w:rsid w:val="002364C3"/>
    <w:rsid w:val="0023749E"/>
    <w:rsid w:val="002426F5"/>
    <w:rsid w:val="002448C4"/>
    <w:rsid w:val="00253891"/>
    <w:rsid w:val="00253D41"/>
    <w:rsid w:val="00254960"/>
    <w:rsid w:val="00255310"/>
    <w:rsid w:val="002561E9"/>
    <w:rsid w:val="00261718"/>
    <w:rsid w:val="00262C47"/>
    <w:rsid w:val="0026333D"/>
    <w:rsid w:val="00263C05"/>
    <w:rsid w:val="0027310B"/>
    <w:rsid w:val="002736A2"/>
    <w:rsid w:val="00273BBF"/>
    <w:rsid w:val="002778AB"/>
    <w:rsid w:val="00280CF6"/>
    <w:rsid w:val="0028460D"/>
    <w:rsid w:val="00286615"/>
    <w:rsid w:val="0029584D"/>
    <w:rsid w:val="002A1381"/>
    <w:rsid w:val="002A74FE"/>
    <w:rsid w:val="002B5E99"/>
    <w:rsid w:val="002B7584"/>
    <w:rsid w:val="002C103E"/>
    <w:rsid w:val="002C57E6"/>
    <w:rsid w:val="002D4290"/>
    <w:rsid w:val="002E3415"/>
    <w:rsid w:val="002E4AF7"/>
    <w:rsid w:val="002E4DBF"/>
    <w:rsid w:val="002E7A4E"/>
    <w:rsid w:val="002F07F5"/>
    <w:rsid w:val="002F5E6E"/>
    <w:rsid w:val="002F6C1F"/>
    <w:rsid w:val="00300406"/>
    <w:rsid w:val="003040CA"/>
    <w:rsid w:val="003108D0"/>
    <w:rsid w:val="0031288C"/>
    <w:rsid w:val="00325129"/>
    <w:rsid w:val="003252FD"/>
    <w:rsid w:val="00330770"/>
    <w:rsid w:val="00337C07"/>
    <w:rsid w:val="00347125"/>
    <w:rsid w:val="00351D66"/>
    <w:rsid w:val="00354386"/>
    <w:rsid w:val="00357ACA"/>
    <w:rsid w:val="00361D2A"/>
    <w:rsid w:val="00363C42"/>
    <w:rsid w:val="003652E5"/>
    <w:rsid w:val="00365586"/>
    <w:rsid w:val="00365AA1"/>
    <w:rsid w:val="00381B31"/>
    <w:rsid w:val="00383A39"/>
    <w:rsid w:val="003907EE"/>
    <w:rsid w:val="00391D06"/>
    <w:rsid w:val="003930EA"/>
    <w:rsid w:val="00393A61"/>
    <w:rsid w:val="003A4009"/>
    <w:rsid w:val="003D18CF"/>
    <w:rsid w:val="003D2B31"/>
    <w:rsid w:val="003D7F07"/>
    <w:rsid w:val="003E1BD7"/>
    <w:rsid w:val="003E1D71"/>
    <w:rsid w:val="003E72D2"/>
    <w:rsid w:val="004069B4"/>
    <w:rsid w:val="004070E2"/>
    <w:rsid w:val="00410CBC"/>
    <w:rsid w:val="00410E80"/>
    <w:rsid w:val="00424A70"/>
    <w:rsid w:val="004267D4"/>
    <w:rsid w:val="0043690D"/>
    <w:rsid w:val="00436C78"/>
    <w:rsid w:val="00444408"/>
    <w:rsid w:val="004447F9"/>
    <w:rsid w:val="004462A3"/>
    <w:rsid w:val="0044651D"/>
    <w:rsid w:val="00465069"/>
    <w:rsid w:val="004651E2"/>
    <w:rsid w:val="00466A32"/>
    <w:rsid w:val="00467D79"/>
    <w:rsid w:val="004718B9"/>
    <w:rsid w:val="00473746"/>
    <w:rsid w:val="00473C52"/>
    <w:rsid w:val="00474259"/>
    <w:rsid w:val="0047604C"/>
    <w:rsid w:val="00476886"/>
    <w:rsid w:val="004777C7"/>
    <w:rsid w:val="00483CE9"/>
    <w:rsid w:val="00485958"/>
    <w:rsid w:val="004918CB"/>
    <w:rsid w:val="00493DB8"/>
    <w:rsid w:val="004B123E"/>
    <w:rsid w:val="004B1A33"/>
    <w:rsid w:val="004B6163"/>
    <w:rsid w:val="004B7B93"/>
    <w:rsid w:val="004B7E09"/>
    <w:rsid w:val="004C083B"/>
    <w:rsid w:val="004C3E43"/>
    <w:rsid w:val="004D4689"/>
    <w:rsid w:val="004D7DC4"/>
    <w:rsid w:val="004E4417"/>
    <w:rsid w:val="004E5369"/>
    <w:rsid w:val="004F2432"/>
    <w:rsid w:val="004F2FBD"/>
    <w:rsid w:val="00504340"/>
    <w:rsid w:val="005150DC"/>
    <w:rsid w:val="0051585E"/>
    <w:rsid w:val="005161EE"/>
    <w:rsid w:val="0051669F"/>
    <w:rsid w:val="005205E1"/>
    <w:rsid w:val="005208F1"/>
    <w:rsid w:val="00522069"/>
    <w:rsid w:val="00522F5D"/>
    <w:rsid w:val="005310C9"/>
    <w:rsid w:val="005359C7"/>
    <w:rsid w:val="005362B4"/>
    <w:rsid w:val="00541098"/>
    <w:rsid w:val="00542E1B"/>
    <w:rsid w:val="00543102"/>
    <w:rsid w:val="00544E20"/>
    <w:rsid w:val="005522B2"/>
    <w:rsid w:val="00554D5C"/>
    <w:rsid w:val="00555473"/>
    <w:rsid w:val="00556776"/>
    <w:rsid w:val="0055704A"/>
    <w:rsid w:val="0055710A"/>
    <w:rsid w:val="00565223"/>
    <w:rsid w:val="00565CA8"/>
    <w:rsid w:val="0057672C"/>
    <w:rsid w:val="00582B1D"/>
    <w:rsid w:val="005844B3"/>
    <w:rsid w:val="0058636F"/>
    <w:rsid w:val="00586E60"/>
    <w:rsid w:val="005960B3"/>
    <w:rsid w:val="00597BAF"/>
    <w:rsid w:val="005A1020"/>
    <w:rsid w:val="005A6B93"/>
    <w:rsid w:val="005B3283"/>
    <w:rsid w:val="005B3470"/>
    <w:rsid w:val="005B456B"/>
    <w:rsid w:val="005B74E1"/>
    <w:rsid w:val="005B78E9"/>
    <w:rsid w:val="005C28BB"/>
    <w:rsid w:val="005C5095"/>
    <w:rsid w:val="005C6A80"/>
    <w:rsid w:val="005C7759"/>
    <w:rsid w:val="005D137C"/>
    <w:rsid w:val="005D34FD"/>
    <w:rsid w:val="005D46D7"/>
    <w:rsid w:val="005E41EF"/>
    <w:rsid w:val="005E4BA8"/>
    <w:rsid w:val="005F41AB"/>
    <w:rsid w:val="00600D83"/>
    <w:rsid w:val="00610483"/>
    <w:rsid w:val="006108A1"/>
    <w:rsid w:val="0061248E"/>
    <w:rsid w:val="0061290E"/>
    <w:rsid w:val="00616F43"/>
    <w:rsid w:val="00620442"/>
    <w:rsid w:val="00623D58"/>
    <w:rsid w:val="0062403E"/>
    <w:rsid w:val="00625A67"/>
    <w:rsid w:val="0062736B"/>
    <w:rsid w:val="00631624"/>
    <w:rsid w:val="006337E6"/>
    <w:rsid w:val="00634102"/>
    <w:rsid w:val="00634B6C"/>
    <w:rsid w:val="00634BB2"/>
    <w:rsid w:val="00635713"/>
    <w:rsid w:val="006365B5"/>
    <w:rsid w:val="00642F12"/>
    <w:rsid w:val="00643AAD"/>
    <w:rsid w:val="00646CD9"/>
    <w:rsid w:val="00664748"/>
    <w:rsid w:val="00667BE4"/>
    <w:rsid w:val="00676E6C"/>
    <w:rsid w:val="0067721C"/>
    <w:rsid w:val="00685D65"/>
    <w:rsid w:val="006914F4"/>
    <w:rsid w:val="00693F69"/>
    <w:rsid w:val="006A2361"/>
    <w:rsid w:val="006B02A7"/>
    <w:rsid w:val="006B35FB"/>
    <w:rsid w:val="006B6F05"/>
    <w:rsid w:val="006D0CEB"/>
    <w:rsid w:val="006D1B17"/>
    <w:rsid w:val="006D492E"/>
    <w:rsid w:val="006D5EFB"/>
    <w:rsid w:val="006E0FE2"/>
    <w:rsid w:val="006E5C58"/>
    <w:rsid w:val="006E7770"/>
    <w:rsid w:val="006F3360"/>
    <w:rsid w:val="006F5837"/>
    <w:rsid w:val="00712EDF"/>
    <w:rsid w:val="007170E7"/>
    <w:rsid w:val="007200B6"/>
    <w:rsid w:val="00722032"/>
    <w:rsid w:val="007267A2"/>
    <w:rsid w:val="00726C65"/>
    <w:rsid w:val="00737A4C"/>
    <w:rsid w:val="00740473"/>
    <w:rsid w:val="00750D94"/>
    <w:rsid w:val="007519ED"/>
    <w:rsid w:val="00754241"/>
    <w:rsid w:val="00754AA4"/>
    <w:rsid w:val="007626BC"/>
    <w:rsid w:val="00771099"/>
    <w:rsid w:val="00776344"/>
    <w:rsid w:val="007827AC"/>
    <w:rsid w:val="00784480"/>
    <w:rsid w:val="0078484D"/>
    <w:rsid w:val="0078515A"/>
    <w:rsid w:val="007900D0"/>
    <w:rsid w:val="007964C7"/>
    <w:rsid w:val="007978C6"/>
    <w:rsid w:val="007A1F79"/>
    <w:rsid w:val="007C1D8E"/>
    <w:rsid w:val="007C6F0D"/>
    <w:rsid w:val="007D4D51"/>
    <w:rsid w:val="007D6384"/>
    <w:rsid w:val="007D7028"/>
    <w:rsid w:val="007E1E3E"/>
    <w:rsid w:val="007E6CC5"/>
    <w:rsid w:val="007F50C4"/>
    <w:rsid w:val="00801BA6"/>
    <w:rsid w:val="00811FF6"/>
    <w:rsid w:val="00820545"/>
    <w:rsid w:val="0082073D"/>
    <w:rsid w:val="008217D4"/>
    <w:rsid w:val="0082440D"/>
    <w:rsid w:val="00832CAA"/>
    <w:rsid w:val="00837359"/>
    <w:rsid w:val="00842EB3"/>
    <w:rsid w:val="008507B3"/>
    <w:rsid w:val="00853484"/>
    <w:rsid w:val="00860178"/>
    <w:rsid w:val="00862011"/>
    <w:rsid w:val="00863838"/>
    <w:rsid w:val="00864998"/>
    <w:rsid w:val="008660EA"/>
    <w:rsid w:val="00866387"/>
    <w:rsid w:val="00874829"/>
    <w:rsid w:val="0089415A"/>
    <w:rsid w:val="00894764"/>
    <w:rsid w:val="008A0A75"/>
    <w:rsid w:val="008A21A3"/>
    <w:rsid w:val="008A2648"/>
    <w:rsid w:val="008A4A81"/>
    <w:rsid w:val="008A6551"/>
    <w:rsid w:val="008A7F3B"/>
    <w:rsid w:val="008B3B14"/>
    <w:rsid w:val="008C235C"/>
    <w:rsid w:val="008C4749"/>
    <w:rsid w:val="008C7758"/>
    <w:rsid w:val="008C7F54"/>
    <w:rsid w:val="008D1FD9"/>
    <w:rsid w:val="008D31C9"/>
    <w:rsid w:val="008D527A"/>
    <w:rsid w:val="008D6C2B"/>
    <w:rsid w:val="008F0E38"/>
    <w:rsid w:val="008F2A9C"/>
    <w:rsid w:val="008F709A"/>
    <w:rsid w:val="0090097B"/>
    <w:rsid w:val="00902888"/>
    <w:rsid w:val="009078A0"/>
    <w:rsid w:val="0091152B"/>
    <w:rsid w:val="00915650"/>
    <w:rsid w:val="00922BB1"/>
    <w:rsid w:val="00924667"/>
    <w:rsid w:val="00924BF7"/>
    <w:rsid w:val="009254C4"/>
    <w:rsid w:val="009279E2"/>
    <w:rsid w:val="009306FD"/>
    <w:rsid w:val="00932A9F"/>
    <w:rsid w:val="00932CEC"/>
    <w:rsid w:val="00936AED"/>
    <w:rsid w:val="009557B5"/>
    <w:rsid w:val="009570EF"/>
    <w:rsid w:val="00960786"/>
    <w:rsid w:val="00960BBF"/>
    <w:rsid w:val="00961B3E"/>
    <w:rsid w:val="009621FF"/>
    <w:rsid w:val="00962709"/>
    <w:rsid w:val="00967B61"/>
    <w:rsid w:val="00967BD8"/>
    <w:rsid w:val="0097421B"/>
    <w:rsid w:val="00976FFE"/>
    <w:rsid w:val="009807C4"/>
    <w:rsid w:val="00985CC6"/>
    <w:rsid w:val="00986F8A"/>
    <w:rsid w:val="00987C3C"/>
    <w:rsid w:val="00990BC4"/>
    <w:rsid w:val="0099170E"/>
    <w:rsid w:val="0099197C"/>
    <w:rsid w:val="00997090"/>
    <w:rsid w:val="009978CE"/>
    <w:rsid w:val="009A1927"/>
    <w:rsid w:val="009B16CF"/>
    <w:rsid w:val="009B58B0"/>
    <w:rsid w:val="009C07F4"/>
    <w:rsid w:val="009C2F61"/>
    <w:rsid w:val="009C3022"/>
    <w:rsid w:val="009C5AF7"/>
    <w:rsid w:val="009D0169"/>
    <w:rsid w:val="009E126E"/>
    <w:rsid w:val="009E78E1"/>
    <w:rsid w:val="009E7F09"/>
    <w:rsid w:val="009F1D16"/>
    <w:rsid w:val="009F6B8A"/>
    <w:rsid w:val="009F77EA"/>
    <w:rsid w:val="009F7DCE"/>
    <w:rsid w:val="00A0114C"/>
    <w:rsid w:val="00A274AC"/>
    <w:rsid w:val="00A31481"/>
    <w:rsid w:val="00A36F6A"/>
    <w:rsid w:val="00A43CE7"/>
    <w:rsid w:val="00A528E0"/>
    <w:rsid w:val="00A60DE5"/>
    <w:rsid w:val="00A62316"/>
    <w:rsid w:val="00A627C9"/>
    <w:rsid w:val="00A63430"/>
    <w:rsid w:val="00A64202"/>
    <w:rsid w:val="00A717BE"/>
    <w:rsid w:val="00A80CC5"/>
    <w:rsid w:val="00A81622"/>
    <w:rsid w:val="00A869C0"/>
    <w:rsid w:val="00AA3D13"/>
    <w:rsid w:val="00AB2DD0"/>
    <w:rsid w:val="00AC267C"/>
    <w:rsid w:val="00AC4432"/>
    <w:rsid w:val="00AC4775"/>
    <w:rsid w:val="00AC5C7B"/>
    <w:rsid w:val="00AD0880"/>
    <w:rsid w:val="00AD48D1"/>
    <w:rsid w:val="00AE0B95"/>
    <w:rsid w:val="00AE4F9A"/>
    <w:rsid w:val="00AF148C"/>
    <w:rsid w:val="00AF72C1"/>
    <w:rsid w:val="00AF764A"/>
    <w:rsid w:val="00B0056A"/>
    <w:rsid w:val="00B00C91"/>
    <w:rsid w:val="00B07738"/>
    <w:rsid w:val="00B1290E"/>
    <w:rsid w:val="00B13BB4"/>
    <w:rsid w:val="00B339EC"/>
    <w:rsid w:val="00B357D3"/>
    <w:rsid w:val="00B4092C"/>
    <w:rsid w:val="00B410FD"/>
    <w:rsid w:val="00B53C83"/>
    <w:rsid w:val="00B56B65"/>
    <w:rsid w:val="00B57AE7"/>
    <w:rsid w:val="00B634E1"/>
    <w:rsid w:val="00B63AD2"/>
    <w:rsid w:val="00B657E1"/>
    <w:rsid w:val="00B72A85"/>
    <w:rsid w:val="00B76757"/>
    <w:rsid w:val="00B76E9D"/>
    <w:rsid w:val="00B8182C"/>
    <w:rsid w:val="00B8204F"/>
    <w:rsid w:val="00B84D05"/>
    <w:rsid w:val="00B85721"/>
    <w:rsid w:val="00B864D2"/>
    <w:rsid w:val="00B86F43"/>
    <w:rsid w:val="00B90FCC"/>
    <w:rsid w:val="00B93F1E"/>
    <w:rsid w:val="00B93F7A"/>
    <w:rsid w:val="00B95AEA"/>
    <w:rsid w:val="00B97E05"/>
    <w:rsid w:val="00BA0F55"/>
    <w:rsid w:val="00BA298A"/>
    <w:rsid w:val="00BA31ED"/>
    <w:rsid w:val="00BA7B53"/>
    <w:rsid w:val="00BB09BB"/>
    <w:rsid w:val="00BB4D51"/>
    <w:rsid w:val="00BC274B"/>
    <w:rsid w:val="00BC4B26"/>
    <w:rsid w:val="00BD0840"/>
    <w:rsid w:val="00BD37E3"/>
    <w:rsid w:val="00BD39AF"/>
    <w:rsid w:val="00BD4F21"/>
    <w:rsid w:val="00BE0EAE"/>
    <w:rsid w:val="00BE26C7"/>
    <w:rsid w:val="00BE2708"/>
    <w:rsid w:val="00BE2B03"/>
    <w:rsid w:val="00BE45B2"/>
    <w:rsid w:val="00BE4927"/>
    <w:rsid w:val="00BF1E20"/>
    <w:rsid w:val="00BF2742"/>
    <w:rsid w:val="00BF3F71"/>
    <w:rsid w:val="00BF6813"/>
    <w:rsid w:val="00C02BBA"/>
    <w:rsid w:val="00C04749"/>
    <w:rsid w:val="00C07614"/>
    <w:rsid w:val="00C15FFB"/>
    <w:rsid w:val="00C1777F"/>
    <w:rsid w:val="00C20B6F"/>
    <w:rsid w:val="00C26E6C"/>
    <w:rsid w:val="00C308B4"/>
    <w:rsid w:val="00C31012"/>
    <w:rsid w:val="00C32EA6"/>
    <w:rsid w:val="00C34384"/>
    <w:rsid w:val="00C41361"/>
    <w:rsid w:val="00C4144B"/>
    <w:rsid w:val="00C45A38"/>
    <w:rsid w:val="00C507D2"/>
    <w:rsid w:val="00C50874"/>
    <w:rsid w:val="00C5137A"/>
    <w:rsid w:val="00C562BE"/>
    <w:rsid w:val="00C66A1B"/>
    <w:rsid w:val="00C67D47"/>
    <w:rsid w:val="00C713CA"/>
    <w:rsid w:val="00C713F1"/>
    <w:rsid w:val="00C71B81"/>
    <w:rsid w:val="00C749D2"/>
    <w:rsid w:val="00C75897"/>
    <w:rsid w:val="00C76E1F"/>
    <w:rsid w:val="00C85370"/>
    <w:rsid w:val="00C876BC"/>
    <w:rsid w:val="00C9310A"/>
    <w:rsid w:val="00CA1E8D"/>
    <w:rsid w:val="00CB3AFE"/>
    <w:rsid w:val="00CB3BCC"/>
    <w:rsid w:val="00CB647B"/>
    <w:rsid w:val="00CB7455"/>
    <w:rsid w:val="00CC252C"/>
    <w:rsid w:val="00CC3655"/>
    <w:rsid w:val="00CC53A7"/>
    <w:rsid w:val="00CD2838"/>
    <w:rsid w:val="00CE13DD"/>
    <w:rsid w:val="00CE3C74"/>
    <w:rsid w:val="00CE5F9F"/>
    <w:rsid w:val="00CF0893"/>
    <w:rsid w:val="00CF08F4"/>
    <w:rsid w:val="00D1036F"/>
    <w:rsid w:val="00D105E2"/>
    <w:rsid w:val="00D10817"/>
    <w:rsid w:val="00D11BF6"/>
    <w:rsid w:val="00D12EB4"/>
    <w:rsid w:val="00D25C13"/>
    <w:rsid w:val="00D27AD6"/>
    <w:rsid w:val="00D3016C"/>
    <w:rsid w:val="00D364CF"/>
    <w:rsid w:val="00D370AB"/>
    <w:rsid w:val="00D447E3"/>
    <w:rsid w:val="00D45DFA"/>
    <w:rsid w:val="00D507C0"/>
    <w:rsid w:val="00D51377"/>
    <w:rsid w:val="00D51C5E"/>
    <w:rsid w:val="00D63034"/>
    <w:rsid w:val="00D65391"/>
    <w:rsid w:val="00D65F4C"/>
    <w:rsid w:val="00D66480"/>
    <w:rsid w:val="00D73B1E"/>
    <w:rsid w:val="00D7406E"/>
    <w:rsid w:val="00D812F9"/>
    <w:rsid w:val="00D81E20"/>
    <w:rsid w:val="00D83B21"/>
    <w:rsid w:val="00D85577"/>
    <w:rsid w:val="00D93728"/>
    <w:rsid w:val="00DA2E5F"/>
    <w:rsid w:val="00DB0949"/>
    <w:rsid w:val="00DB13E7"/>
    <w:rsid w:val="00DB2B43"/>
    <w:rsid w:val="00DB3186"/>
    <w:rsid w:val="00DC113D"/>
    <w:rsid w:val="00DC2B74"/>
    <w:rsid w:val="00DC7B78"/>
    <w:rsid w:val="00DD30EF"/>
    <w:rsid w:val="00DD3E80"/>
    <w:rsid w:val="00DD4BE8"/>
    <w:rsid w:val="00DE0BE2"/>
    <w:rsid w:val="00DE56FE"/>
    <w:rsid w:val="00DE581B"/>
    <w:rsid w:val="00DE5EC7"/>
    <w:rsid w:val="00DF4A33"/>
    <w:rsid w:val="00DF535F"/>
    <w:rsid w:val="00E03B2E"/>
    <w:rsid w:val="00E0499A"/>
    <w:rsid w:val="00E07119"/>
    <w:rsid w:val="00E07792"/>
    <w:rsid w:val="00E1214E"/>
    <w:rsid w:val="00E15C8B"/>
    <w:rsid w:val="00E176E3"/>
    <w:rsid w:val="00E24138"/>
    <w:rsid w:val="00E24375"/>
    <w:rsid w:val="00E26344"/>
    <w:rsid w:val="00E35D42"/>
    <w:rsid w:val="00E41FA7"/>
    <w:rsid w:val="00E4221B"/>
    <w:rsid w:val="00E46C35"/>
    <w:rsid w:val="00E52F6E"/>
    <w:rsid w:val="00E53AB1"/>
    <w:rsid w:val="00E53E04"/>
    <w:rsid w:val="00E53F59"/>
    <w:rsid w:val="00E568D4"/>
    <w:rsid w:val="00E616C6"/>
    <w:rsid w:val="00E70871"/>
    <w:rsid w:val="00E72296"/>
    <w:rsid w:val="00E7318B"/>
    <w:rsid w:val="00E778BF"/>
    <w:rsid w:val="00E83FAC"/>
    <w:rsid w:val="00E858A7"/>
    <w:rsid w:val="00E97809"/>
    <w:rsid w:val="00E97F86"/>
    <w:rsid w:val="00EA5A34"/>
    <w:rsid w:val="00EB31C7"/>
    <w:rsid w:val="00ED26AC"/>
    <w:rsid w:val="00EE11E0"/>
    <w:rsid w:val="00EE333A"/>
    <w:rsid w:val="00EE376C"/>
    <w:rsid w:val="00EF683F"/>
    <w:rsid w:val="00F0030E"/>
    <w:rsid w:val="00F01159"/>
    <w:rsid w:val="00F03874"/>
    <w:rsid w:val="00F072C2"/>
    <w:rsid w:val="00F07A84"/>
    <w:rsid w:val="00F07DCD"/>
    <w:rsid w:val="00F141A2"/>
    <w:rsid w:val="00F150E7"/>
    <w:rsid w:val="00F221BB"/>
    <w:rsid w:val="00F25216"/>
    <w:rsid w:val="00F264F5"/>
    <w:rsid w:val="00F2797B"/>
    <w:rsid w:val="00F369B4"/>
    <w:rsid w:val="00F36D31"/>
    <w:rsid w:val="00F44DD2"/>
    <w:rsid w:val="00F45A0C"/>
    <w:rsid w:val="00F51F91"/>
    <w:rsid w:val="00F524FD"/>
    <w:rsid w:val="00F64F48"/>
    <w:rsid w:val="00F66723"/>
    <w:rsid w:val="00F737B2"/>
    <w:rsid w:val="00F80A3C"/>
    <w:rsid w:val="00F8448F"/>
    <w:rsid w:val="00F921B1"/>
    <w:rsid w:val="00F97609"/>
    <w:rsid w:val="00FA05DE"/>
    <w:rsid w:val="00FA2066"/>
    <w:rsid w:val="00FA4ECB"/>
    <w:rsid w:val="00FA5E78"/>
    <w:rsid w:val="00FA6E80"/>
    <w:rsid w:val="00FB16C9"/>
    <w:rsid w:val="00FB38B9"/>
    <w:rsid w:val="00FB4498"/>
    <w:rsid w:val="00FC2E1E"/>
    <w:rsid w:val="00FC5196"/>
    <w:rsid w:val="00FD2591"/>
    <w:rsid w:val="00FD37C4"/>
    <w:rsid w:val="00FD3AB5"/>
    <w:rsid w:val="00FD3AD1"/>
    <w:rsid w:val="00FD681A"/>
    <w:rsid w:val="00FD76DB"/>
    <w:rsid w:val="00FE3E3A"/>
    <w:rsid w:val="00FE40F8"/>
    <w:rsid w:val="00FE5F05"/>
    <w:rsid w:val="00FE79CB"/>
    <w:rsid w:val="00FF07BD"/>
    <w:rsid w:val="00FF0A1C"/>
    <w:rsid w:val="00FF0CB3"/>
    <w:rsid w:val="00FF2328"/>
    <w:rsid w:val="00FF2D4F"/>
    <w:rsid w:val="00FF3101"/>
    <w:rsid w:val="00FF43F2"/>
    <w:rsid w:val="00FF44AC"/>
    <w:rsid w:val="00FF5B7C"/>
    <w:rsid w:val="00FF5DA5"/>
    <w:rsid w:val="00FF6A6B"/>
    <w:rsid w:val="00FF7084"/>
    <w:rsid w:val="01D65467"/>
    <w:rsid w:val="058A022F"/>
    <w:rsid w:val="0ABF5AE1"/>
    <w:rsid w:val="0EDA4D0D"/>
    <w:rsid w:val="0F194FAF"/>
    <w:rsid w:val="0F1EAC84"/>
    <w:rsid w:val="10F32693"/>
    <w:rsid w:val="10F88368"/>
    <w:rsid w:val="11202415"/>
    <w:rsid w:val="12EF4AEC"/>
    <w:rsid w:val="1437AC0E"/>
    <w:rsid w:val="16EF7787"/>
    <w:rsid w:val="1A87D0E8"/>
    <w:rsid w:val="1B0A69B3"/>
    <w:rsid w:val="1C8EA54E"/>
    <w:rsid w:val="201AB269"/>
    <w:rsid w:val="2037A309"/>
    <w:rsid w:val="20C918CB"/>
    <w:rsid w:val="2132EDE0"/>
    <w:rsid w:val="26836828"/>
    <w:rsid w:val="2C4F9371"/>
    <w:rsid w:val="2E865AB1"/>
    <w:rsid w:val="31500216"/>
    <w:rsid w:val="3194F905"/>
    <w:rsid w:val="322C6314"/>
    <w:rsid w:val="342B181E"/>
    <w:rsid w:val="381B37D7"/>
    <w:rsid w:val="3A1167E3"/>
    <w:rsid w:val="3AE7D494"/>
    <w:rsid w:val="3AFFCE01"/>
    <w:rsid w:val="3DD9E6EF"/>
    <w:rsid w:val="3EB053A0"/>
    <w:rsid w:val="3F74BB31"/>
    <w:rsid w:val="41BA9239"/>
    <w:rsid w:val="42B67488"/>
    <w:rsid w:val="441B2ED2"/>
    <w:rsid w:val="46E50749"/>
    <w:rsid w:val="48A22122"/>
    <w:rsid w:val="4A545759"/>
    <w:rsid w:val="4C0EACEC"/>
    <w:rsid w:val="4CBD134E"/>
    <w:rsid w:val="4F20D810"/>
    <w:rsid w:val="4FEE284B"/>
    <w:rsid w:val="51F4FCB1"/>
    <w:rsid w:val="53CED395"/>
    <w:rsid w:val="5693E86E"/>
    <w:rsid w:val="57C45023"/>
    <w:rsid w:val="57F11AD4"/>
    <w:rsid w:val="5985FAC9"/>
    <w:rsid w:val="5F554E3B"/>
    <w:rsid w:val="642EB3AB"/>
    <w:rsid w:val="65E314F1"/>
    <w:rsid w:val="66550962"/>
    <w:rsid w:val="6B883705"/>
    <w:rsid w:val="6BCC967C"/>
    <w:rsid w:val="6F60C2F3"/>
    <w:rsid w:val="6F804444"/>
    <w:rsid w:val="719BE9EE"/>
    <w:rsid w:val="739D617F"/>
    <w:rsid w:val="7ACF442C"/>
    <w:rsid w:val="7CC89C61"/>
    <w:rsid w:val="7FBAAE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4BAF64"/>
  <w15:docId w15:val="{E9E27833-6CA9-42C7-944E-72BAF433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8F4"/>
    <w:pPr>
      <w:widowControl w:val="0"/>
      <w:wordWrap w:val="0"/>
      <w:spacing w:after="0" w:line="240" w:lineRule="auto"/>
      <w:jc w:val="both"/>
    </w:pPr>
    <w:rPr>
      <w:rFonts w:ascii="Times New Roman" w:eastAsia="BatangChe" w:hAnsi="Times New Roman" w:cs="Angsana New"/>
      <w:kern w:val="2"/>
      <w:sz w:val="20"/>
      <w:szCs w:val="20"/>
      <w:lang w:eastAsia="ko-KR"/>
    </w:rPr>
  </w:style>
  <w:style w:type="paragraph" w:styleId="Heading1">
    <w:name w:val="heading 1"/>
    <w:basedOn w:val="Normal"/>
    <w:link w:val="Heading1Char"/>
    <w:uiPriority w:val="9"/>
    <w:qFormat/>
    <w:rsid w:val="00483CE9"/>
    <w:pPr>
      <w:widowControl/>
      <w:wordWrap/>
      <w:spacing w:before="100" w:beforeAutospacing="1" w:after="100" w:afterAutospacing="1"/>
      <w:jc w:val="left"/>
      <w:outlineLvl w:val="0"/>
    </w:pPr>
    <w:rPr>
      <w:rFonts w:eastAsia="Times New Roman" w:cs="Times New Roman"/>
      <w:b/>
      <w:bCs/>
      <w:kern w:val="36"/>
      <w:sz w:val="48"/>
      <w:szCs w:val="4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F08F4"/>
    <w:rPr>
      <w:color w:val="0000FF"/>
      <w:u w:val="single"/>
    </w:rPr>
  </w:style>
  <w:style w:type="paragraph" w:customStyle="1" w:styleId="Author">
    <w:name w:val="Author"/>
    <w:basedOn w:val="Normal"/>
    <w:qFormat/>
    <w:rsid w:val="00CF08F4"/>
    <w:pPr>
      <w:wordWrap/>
      <w:jc w:val="center"/>
    </w:pPr>
    <w:rPr>
      <w:rFonts w:cs="Times New Roman"/>
      <w:sz w:val="24"/>
      <w:lang w:val="en-GB" w:eastAsia="zh-CN"/>
    </w:rPr>
  </w:style>
  <w:style w:type="paragraph" w:styleId="FootnoteText">
    <w:name w:val="footnote text"/>
    <w:basedOn w:val="Normal"/>
    <w:link w:val="FootnoteTextChar"/>
    <w:unhideWhenUsed/>
    <w:rsid w:val="00CF08F4"/>
  </w:style>
  <w:style w:type="character" w:customStyle="1" w:styleId="FootnoteTextChar">
    <w:name w:val="Footnote Text Char"/>
    <w:basedOn w:val="DefaultParagraphFont"/>
    <w:link w:val="FootnoteText"/>
    <w:rsid w:val="00CF08F4"/>
    <w:rPr>
      <w:rFonts w:ascii="Times New Roman" w:eastAsia="BatangChe" w:hAnsi="Times New Roman" w:cs="Angsana New"/>
      <w:kern w:val="2"/>
      <w:sz w:val="20"/>
      <w:szCs w:val="20"/>
      <w:lang w:eastAsia="ko-KR"/>
    </w:rPr>
  </w:style>
  <w:style w:type="character" w:styleId="FootnoteReference">
    <w:name w:val="footnote reference"/>
    <w:basedOn w:val="DefaultParagraphFont"/>
    <w:unhideWhenUsed/>
    <w:rsid w:val="00CF08F4"/>
    <w:rPr>
      <w:vertAlign w:val="superscript"/>
    </w:rPr>
  </w:style>
  <w:style w:type="paragraph" w:styleId="Footer">
    <w:name w:val="footer"/>
    <w:basedOn w:val="Normal"/>
    <w:link w:val="FooterChar"/>
    <w:uiPriority w:val="99"/>
    <w:unhideWhenUsed/>
    <w:rsid w:val="00CF08F4"/>
    <w:pPr>
      <w:tabs>
        <w:tab w:val="center" w:pos="4153"/>
        <w:tab w:val="right" w:pos="8306"/>
      </w:tabs>
    </w:pPr>
  </w:style>
  <w:style w:type="character" w:customStyle="1" w:styleId="FooterChar">
    <w:name w:val="Footer Char"/>
    <w:basedOn w:val="DefaultParagraphFont"/>
    <w:link w:val="Footer"/>
    <w:uiPriority w:val="99"/>
    <w:rsid w:val="00CF08F4"/>
    <w:rPr>
      <w:rFonts w:ascii="Times New Roman" w:eastAsia="BatangChe" w:hAnsi="Times New Roman" w:cs="Angsana New"/>
      <w:kern w:val="2"/>
      <w:sz w:val="20"/>
      <w:szCs w:val="20"/>
      <w:lang w:eastAsia="ko-KR"/>
    </w:rPr>
  </w:style>
  <w:style w:type="paragraph" w:customStyle="1" w:styleId="Pa8">
    <w:name w:val="Pa8"/>
    <w:basedOn w:val="Normal"/>
    <w:next w:val="Normal"/>
    <w:uiPriority w:val="99"/>
    <w:rsid w:val="00CF08F4"/>
    <w:pPr>
      <w:widowControl/>
      <w:wordWrap/>
      <w:autoSpaceDE w:val="0"/>
      <w:autoSpaceDN w:val="0"/>
      <w:adjustRightInd w:val="0"/>
      <w:spacing w:line="221" w:lineRule="atLeast"/>
      <w:jc w:val="left"/>
    </w:pPr>
    <w:rPr>
      <w:rFonts w:eastAsiaTheme="minorHAnsi" w:cs="Times New Roman"/>
      <w:kern w:val="0"/>
      <w:sz w:val="24"/>
      <w:szCs w:val="24"/>
      <w:lang w:val="en-MY" w:eastAsia="en-US"/>
    </w:rPr>
  </w:style>
  <w:style w:type="paragraph" w:styleId="NormalWeb">
    <w:name w:val="Normal (Web)"/>
    <w:basedOn w:val="Normal"/>
    <w:uiPriority w:val="99"/>
    <w:unhideWhenUsed/>
    <w:rsid w:val="00CF08F4"/>
    <w:pPr>
      <w:widowControl/>
      <w:wordWrap/>
      <w:spacing w:before="100" w:beforeAutospacing="1" w:after="100" w:afterAutospacing="1"/>
      <w:jc w:val="left"/>
    </w:pPr>
    <w:rPr>
      <w:rFonts w:eastAsia="Times New Roman" w:cs="Times New Roman"/>
      <w:kern w:val="0"/>
      <w:sz w:val="24"/>
      <w:szCs w:val="24"/>
      <w:lang w:val="en-MY" w:eastAsia="en-MY"/>
    </w:rPr>
  </w:style>
  <w:style w:type="paragraph" w:styleId="NoSpacing">
    <w:name w:val="No Spacing"/>
    <w:uiPriority w:val="1"/>
    <w:qFormat/>
    <w:rsid w:val="00436C78"/>
    <w:pPr>
      <w:spacing w:after="0" w:line="240" w:lineRule="auto"/>
    </w:pPr>
  </w:style>
  <w:style w:type="character" w:styleId="CommentReference">
    <w:name w:val="annotation reference"/>
    <w:basedOn w:val="DefaultParagraphFont"/>
    <w:uiPriority w:val="99"/>
    <w:semiHidden/>
    <w:unhideWhenUsed/>
    <w:rsid w:val="001E5940"/>
    <w:rPr>
      <w:sz w:val="16"/>
      <w:szCs w:val="16"/>
    </w:rPr>
  </w:style>
  <w:style w:type="paragraph" w:styleId="CommentText">
    <w:name w:val="annotation text"/>
    <w:basedOn w:val="Normal"/>
    <w:link w:val="CommentTextChar"/>
    <w:uiPriority w:val="99"/>
    <w:semiHidden/>
    <w:unhideWhenUsed/>
    <w:rsid w:val="001E5940"/>
  </w:style>
  <w:style w:type="character" w:customStyle="1" w:styleId="CommentTextChar">
    <w:name w:val="Comment Text Char"/>
    <w:basedOn w:val="DefaultParagraphFont"/>
    <w:link w:val="CommentText"/>
    <w:uiPriority w:val="99"/>
    <w:semiHidden/>
    <w:rsid w:val="001E5940"/>
    <w:rPr>
      <w:rFonts w:ascii="Times New Roman" w:eastAsia="BatangChe" w:hAnsi="Times New Roman" w:cs="Angsana New"/>
      <w:kern w:val="2"/>
      <w:sz w:val="20"/>
      <w:szCs w:val="20"/>
      <w:lang w:eastAsia="ko-KR"/>
    </w:rPr>
  </w:style>
  <w:style w:type="paragraph" w:styleId="CommentSubject">
    <w:name w:val="annotation subject"/>
    <w:basedOn w:val="CommentText"/>
    <w:next w:val="CommentText"/>
    <w:link w:val="CommentSubjectChar"/>
    <w:uiPriority w:val="99"/>
    <w:semiHidden/>
    <w:unhideWhenUsed/>
    <w:rsid w:val="001E5940"/>
    <w:rPr>
      <w:b/>
      <w:bCs/>
    </w:rPr>
  </w:style>
  <w:style w:type="character" w:customStyle="1" w:styleId="CommentSubjectChar">
    <w:name w:val="Comment Subject Char"/>
    <w:basedOn w:val="CommentTextChar"/>
    <w:link w:val="CommentSubject"/>
    <w:uiPriority w:val="99"/>
    <w:semiHidden/>
    <w:rsid w:val="001E5940"/>
    <w:rPr>
      <w:rFonts w:ascii="Times New Roman" w:eastAsia="BatangChe" w:hAnsi="Times New Roman" w:cs="Angsana New"/>
      <w:b/>
      <w:bCs/>
      <w:kern w:val="2"/>
      <w:sz w:val="20"/>
      <w:szCs w:val="20"/>
      <w:lang w:eastAsia="ko-KR"/>
    </w:rPr>
  </w:style>
  <w:style w:type="paragraph" w:styleId="BalloonText">
    <w:name w:val="Balloon Text"/>
    <w:basedOn w:val="Normal"/>
    <w:link w:val="BalloonTextChar"/>
    <w:uiPriority w:val="99"/>
    <w:semiHidden/>
    <w:unhideWhenUsed/>
    <w:rsid w:val="001E5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940"/>
    <w:rPr>
      <w:rFonts w:ascii="Segoe UI" w:eastAsia="BatangChe" w:hAnsi="Segoe UI" w:cs="Segoe UI"/>
      <w:kern w:val="2"/>
      <w:sz w:val="18"/>
      <w:szCs w:val="18"/>
      <w:lang w:eastAsia="ko-KR"/>
    </w:rPr>
  </w:style>
  <w:style w:type="paragraph" w:styleId="Revision">
    <w:name w:val="Revision"/>
    <w:hidden/>
    <w:uiPriority w:val="99"/>
    <w:semiHidden/>
    <w:rsid w:val="00EE333A"/>
    <w:pPr>
      <w:spacing w:after="0" w:line="240" w:lineRule="auto"/>
    </w:pPr>
    <w:rPr>
      <w:rFonts w:ascii="Times New Roman" w:eastAsia="BatangChe" w:hAnsi="Times New Roman" w:cs="Angsana New"/>
      <w:kern w:val="2"/>
      <w:sz w:val="20"/>
      <w:szCs w:val="20"/>
      <w:lang w:eastAsia="ko-KR"/>
    </w:rPr>
  </w:style>
  <w:style w:type="paragraph" w:styleId="Header">
    <w:name w:val="header"/>
    <w:basedOn w:val="Normal"/>
    <w:link w:val="HeaderChar"/>
    <w:uiPriority w:val="99"/>
    <w:unhideWhenUsed/>
    <w:rsid w:val="00EE333A"/>
    <w:pPr>
      <w:tabs>
        <w:tab w:val="center" w:pos="4513"/>
        <w:tab w:val="right" w:pos="9026"/>
      </w:tabs>
    </w:pPr>
  </w:style>
  <w:style w:type="character" w:customStyle="1" w:styleId="HeaderChar">
    <w:name w:val="Header Char"/>
    <w:basedOn w:val="DefaultParagraphFont"/>
    <w:link w:val="Header"/>
    <w:uiPriority w:val="99"/>
    <w:rsid w:val="00EE333A"/>
    <w:rPr>
      <w:rFonts w:ascii="Times New Roman" w:eastAsia="BatangChe" w:hAnsi="Times New Roman" w:cs="Angsana New"/>
      <w:kern w:val="2"/>
      <w:sz w:val="20"/>
      <w:szCs w:val="20"/>
      <w:lang w:eastAsia="ko-KR"/>
    </w:rPr>
  </w:style>
  <w:style w:type="character" w:styleId="UnresolvedMention">
    <w:name w:val="Unresolved Mention"/>
    <w:basedOn w:val="DefaultParagraphFont"/>
    <w:uiPriority w:val="99"/>
    <w:semiHidden/>
    <w:unhideWhenUsed/>
    <w:rsid w:val="00EE333A"/>
    <w:rPr>
      <w:color w:val="605E5C"/>
      <w:shd w:val="clear" w:color="auto" w:fill="E1DFDD"/>
    </w:rPr>
  </w:style>
  <w:style w:type="paragraph" w:styleId="ListParagraph">
    <w:name w:val="List Paragraph"/>
    <w:basedOn w:val="Normal"/>
    <w:uiPriority w:val="34"/>
    <w:qFormat/>
    <w:rsid w:val="00EE333A"/>
    <w:pPr>
      <w:ind w:left="720"/>
      <w:contextualSpacing/>
    </w:pPr>
  </w:style>
  <w:style w:type="character" w:customStyle="1" w:styleId="Heading1Char">
    <w:name w:val="Heading 1 Char"/>
    <w:basedOn w:val="DefaultParagraphFont"/>
    <w:link w:val="Heading1"/>
    <w:uiPriority w:val="9"/>
    <w:rsid w:val="00483CE9"/>
    <w:rPr>
      <w:rFonts w:ascii="Times New Roman" w:eastAsia="Times New Roman" w:hAnsi="Times New Roman" w:cs="Times New Roman"/>
      <w:b/>
      <w:bCs/>
      <w:kern w:val="36"/>
      <w:sz w:val="48"/>
      <w:szCs w:val="48"/>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1784">
      <w:bodyDiv w:val="1"/>
      <w:marLeft w:val="0"/>
      <w:marRight w:val="0"/>
      <w:marTop w:val="0"/>
      <w:marBottom w:val="0"/>
      <w:divBdr>
        <w:top w:val="none" w:sz="0" w:space="0" w:color="auto"/>
        <w:left w:val="none" w:sz="0" w:space="0" w:color="auto"/>
        <w:bottom w:val="none" w:sz="0" w:space="0" w:color="auto"/>
        <w:right w:val="none" w:sz="0" w:space="0" w:color="auto"/>
      </w:divBdr>
    </w:div>
    <w:div w:id="840971514">
      <w:bodyDiv w:val="1"/>
      <w:marLeft w:val="0"/>
      <w:marRight w:val="0"/>
      <w:marTop w:val="0"/>
      <w:marBottom w:val="0"/>
      <w:divBdr>
        <w:top w:val="none" w:sz="0" w:space="0" w:color="auto"/>
        <w:left w:val="none" w:sz="0" w:space="0" w:color="auto"/>
        <w:bottom w:val="none" w:sz="0" w:space="0" w:color="auto"/>
        <w:right w:val="none" w:sz="0" w:space="0" w:color="auto"/>
      </w:divBdr>
    </w:div>
    <w:div w:id="1875580968">
      <w:bodyDiv w:val="1"/>
      <w:marLeft w:val="0"/>
      <w:marRight w:val="0"/>
      <w:marTop w:val="0"/>
      <w:marBottom w:val="0"/>
      <w:divBdr>
        <w:top w:val="none" w:sz="0" w:space="0" w:color="auto"/>
        <w:left w:val="none" w:sz="0" w:space="0" w:color="auto"/>
        <w:bottom w:val="none" w:sz="0" w:space="0" w:color="auto"/>
        <w:right w:val="none" w:sz="0" w:space="0" w:color="auto"/>
      </w:divBdr>
    </w:div>
    <w:div w:id="19505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drmaza.com/home/?p=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17BF7088F2C4B9FEBE26DAFBF003B" ma:contentTypeVersion="4" ma:contentTypeDescription="Create a new document." ma:contentTypeScope="" ma:versionID="40adc7497f2a731db33458d3e135f188">
  <xsd:schema xmlns:xsd="http://www.w3.org/2001/XMLSchema" xmlns:xs="http://www.w3.org/2001/XMLSchema" xmlns:p="http://schemas.microsoft.com/office/2006/metadata/properties" xmlns:ns3="709c7587-dcd1-4e26-bf63-e8605ef5f16a" targetNamespace="http://schemas.microsoft.com/office/2006/metadata/properties" ma:root="true" ma:fieldsID="e0768ad9e276838fcb2809d01041e915" ns3:_="">
    <xsd:import namespace="709c7587-dcd1-4e26-bf63-e8605ef5f1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c7587-dcd1-4e26-bf63-e8605ef5f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57953A-E4B6-4B9C-902E-AD13E6347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c7587-dcd1-4e26-bf63-e8605ef5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EE442-EE94-4717-998C-9AEE3C14B0B6}">
  <ds:schemaRefs>
    <ds:schemaRef ds:uri="http://schemas.microsoft.com/sharepoint/v3/contenttype/forms"/>
  </ds:schemaRefs>
</ds:datastoreItem>
</file>

<file path=customXml/itemProps3.xml><?xml version="1.0" encoding="utf-8"?>
<ds:datastoreItem xmlns:ds="http://schemas.openxmlformats.org/officeDocument/2006/customXml" ds:itemID="{E44E7965-0E66-41B4-9317-20B239D41A6C}">
  <ds:schemaRefs>
    <ds:schemaRef ds:uri="http://schemas.openxmlformats.org/officeDocument/2006/bibliography"/>
  </ds:schemaRefs>
</ds:datastoreItem>
</file>

<file path=customXml/itemProps4.xml><?xml version="1.0" encoding="utf-8"?>
<ds:datastoreItem xmlns:ds="http://schemas.openxmlformats.org/officeDocument/2006/customXml" ds:itemID="{738ADCA2-87DD-4C68-AEC9-6DE609A0F5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5754</Words>
  <Characters>32798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future fintech</cp:lastModifiedBy>
  <cp:revision>8</cp:revision>
  <dcterms:created xsi:type="dcterms:W3CDTF">2021-06-30T07:23:00Z</dcterms:created>
  <dcterms:modified xsi:type="dcterms:W3CDTF">2021-06-30T14:50:00Z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http://csl.mendeley.com/styles/25804041/chicago-fullnote-bibliography</vt:lpwstr>
  </property>
  <property fmtid="{D5CDD505-2E9C-101B-9397-08002B2CF9AE}" pid="5" name="Mendeley Recent Style Name 1_1">
    <vt:lpwstr>Chicago Manual of Style 16th edition (full note) - Sodiq Lekan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http://www.zotero.org/styles/mimbar-hukum</vt:lpwstr>
  </property>
  <property fmtid="{D5CDD505-2E9C-101B-9397-08002B2CF9AE}" pid="15" name="Mendeley Recent Style Name 6_1">
    <vt:lpwstr>Mimbar Hukum</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http://www.zotero.org/styles/oscola</vt:lpwstr>
  </property>
  <property fmtid="{D5CDD505-2E9C-101B-9397-08002B2CF9AE}" pid="19" name="Mendeley Recent Style Name 8_1">
    <vt:lpwstr>OSCOLA (Oxford University Standard for Citation of Legal Authorities)</vt:lpwstr>
  </property>
  <property fmtid="{D5CDD505-2E9C-101B-9397-08002B2CF9AE}" pid="20" name="Mendeley Recent Style Id 9_1">
    <vt:lpwstr>http://www.zotero.org/styles/oscola-no-ibid</vt:lpwstr>
  </property>
  <property fmtid="{D5CDD505-2E9C-101B-9397-08002B2CF9AE}" pid="21" name="Mendeley Recent Style Name 9_1">
    <vt:lpwstr>OSCOLA (Oxford University Standard for Citation of Legal Authorities) (no Ibid.)</vt:lpwstr>
  </property>
  <property fmtid="{D5CDD505-2E9C-101B-9397-08002B2CF9AE}" pid="22" name="ContentTypeId">
    <vt:lpwstr>0x010100DE717BF7088F2C4B9FEBE26DAFBF003B</vt:lpwstr>
  </property>
</Properties>
</file>