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CD4EE" w14:textId="77777777" w:rsidR="007374B8" w:rsidRPr="007374B8" w:rsidRDefault="007374B8" w:rsidP="007374B8">
      <w:pPr>
        <w:shd w:val="clear" w:color="auto" w:fill="FFFFFF"/>
        <w:spacing w:before="300" w:after="360"/>
        <w:jc w:val="both"/>
        <w:rPr>
          <w:rFonts w:ascii="Times New Roman" w:hAnsi="Times New Roman" w:cs="Times New Roman"/>
          <w:lang w:val="en-MY"/>
        </w:rPr>
      </w:pPr>
      <w:r w:rsidRPr="007374B8">
        <w:rPr>
          <w:rStyle w:val="Strong"/>
          <w:rFonts w:ascii="Times New Roman" w:hAnsi="Times New Roman" w:cs="Times New Roman"/>
          <w:color w:val="000000"/>
          <w:u w:val="single"/>
        </w:rPr>
        <w:t>REFERENCE</w:t>
      </w:r>
    </w:p>
    <w:p w14:paraId="6ED1636F" w14:textId="77777777" w:rsidR="007374B8" w:rsidRPr="007374B8" w:rsidRDefault="007374B8" w:rsidP="007374B8">
      <w:pPr>
        <w:shd w:val="clear" w:color="auto" w:fill="FFFFFF"/>
        <w:spacing w:before="300" w:after="120"/>
        <w:jc w:val="both"/>
        <w:rPr>
          <w:rFonts w:ascii="Times New Roman" w:hAnsi="Times New Roman" w:cs="Times New Roman"/>
        </w:rPr>
      </w:pPr>
      <w:r w:rsidRPr="007374B8">
        <w:rPr>
          <w:rFonts w:ascii="Times New Roman" w:hAnsi="Times New Roman" w:cs="Times New Roman"/>
          <w:color w:val="000000"/>
        </w:rPr>
        <w:t>All references must be numbered consecutively, in square brackets, in the order in which they are cited in the text, followed by any in tables or legends. New Times Roman, font size 11. Each reference must have an individual reference number. Please avoid excessive referencing. If automatic numbering systems are used, the reference numbers must be finalized and the bibliography must be fully formatted before submission. </w:t>
      </w:r>
      <w:r w:rsidRPr="007374B8">
        <w:rPr>
          <w:rFonts w:ascii="Times New Roman" w:hAnsi="Times New Roman" w:cs="Times New Roman"/>
          <w:color w:val="000000"/>
        </w:rPr>
        <w:br/>
      </w:r>
      <w:r w:rsidRPr="007374B8">
        <w:rPr>
          <w:rFonts w:ascii="Times New Roman" w:hAnsi="Times New Roman" w:cs="Times New Roman"/>
          <w:color w:val="000000"/>
        </w:rPr>
        <w:br/>
        <w:t>Only articles and abstracts that have been published or are in press, or are available through public e-print/preprint servers, may be cited; unpublished abstracts, unpublished data and personal communications should not be included in the reference list, but may be included in the text. Notes/footnotes are not allowed. Obtaining permission to quote personal communications and unpublished data from the cited author(s) is the responsibility of the author. Citations in the reference list should contain all named authors, regardless of how many there are. There should usually be no more than 50 references per article.</w:t>
      </w:r>
      <w:r w:rsidRPr="007374B8">
        <w:rPr>
          <w:rFonts w:ascii="Times New Roman" w:hAnsi="Times New Roman" w:cs="Times New Roman"/>
        </w:rPr>
        <w:t> </w:t>
      </w:r>
      <w:r w:rsidRPr="007374B8">
        <w:rPr>
          <w:rStyle w:val="Strong"/>
          <w:rFonts w:ascii="Times New Roman" w:hAnsi="Times New Roman" w:cs="Times New Roman"/>
          <w:color w:val="FF0000"/>
        </w:rPr>
        <w:t>Where available, URLs for the references have been provided</w:t>
      </w:r>
      <w:r w:rsidRPr="007374B8">
        <w:rPr>
          <w:rFonts w:ascii="Times New Roman" w:hAnsi="Times New Roman" w:cs="Times New Roman"/>
          <w:color w:val="000000"/>
        </w:rPr>
        <w:t>.</w:t>
      </w:r>
    </w:p>
    <w:p w14:paraId="71E08345" w14:textId="77777777" w:rsidR="007374B8" w:rsidRPr="007374B8" w:rsidRDefault="007374B8" w:rsidP="007374B8">
      <w:pPr>
        <w:shd w:val="clear" w:color="auto" w:fill="FFFFFF"/>
        <w:spacing w:before="300" w:after="120"/>
        <w:jc w:val="both"/>
        <w:rPr>
          <w:rFonts w:ascii="Times New Roman" w:hAnsi="Times New Roman" w:cs="Times New Roman"/>
        </w:rPr>
      </w:pPr>
      <w:r w:rsidRPr="007374B8">
        <w:rPr>
          <w:rFonts w:ascii="Times New Roman" w:hAnsi="Times New Roman" w:cs="Times New Roman"/>
          <w:color w:val="000000"/>
        </w:rPr>
        <w:t>Examples:</w:t>
      </w:r>
    </w:p>
    <w:p w14:paraId="4D18E846" w14:textId="77777777" w:rsidR="007374B8" w:rsidRPr="007374B8" w:rsidRDefault="007374B8" w:rsidP="007374B8">
      <w:pPr>
        <w:shd w:val="clear" w:color="auto" w:fill="FFFFFF"/>
        <w:spacing w:before="300" w:after="120"/>
        <w:jc w:val="both"/>
        <w:rPr>
          <w:rFonts w:ascii="Times New Roman" w:hAnsi="Times New Roman" w:cs="Times New Roman"/>
        </w:rPr>
      </w:pPr>
      <w:r w:rsidRPr="007374B8">
        <w:rPr>
          <w:rFonts w:ascii="Times New Roman" w:hAnsi="Times New Roman" w:cs="Times New Roman"/>
          <w:color w:val="000000"/>
        </w:rPr>
        <w:t xml:space="preserve">Author </w:t>
      </w:r>
      <w:proofErr w:type="gramStart"/>
      <w:r w:rsidRPr="007374B8">
        <w:rPr>
          <w:rFonts w:ascii="Times New Roman" w:hAnsi="Times New Roman" w:cs="Times New Roman"/>
          <w:color w:val="000000"/>
        </w:rPr>
        <w:t>AA,  Author</w:t>
      </w:r>
      <w:proofErr w:type="gramEnd"/>
      <w:r w:rsidRPr="007374B8">
        <w:rPr>
          <w:rFonts w:ascii="Times New Roman" w:hAnsi="Times New Roman" w:cs="Times New Roman"/>
          <w:color w:val="000000"/>
        </w:rPr>
        <w:t xml:space="preserve"> BB (Date of publication). Title of article. Title of Journal, volume number: page range. doi:0000000/000000000000 or</w:t>
      </w:r>
      <w:hyperlink r:id="rId5" w:history="1">
        <w:r w:rsidRPr="007374B8">
          <w:rPr>
            <w:rStyle w:val="Hyperlink"/>
            <w:rFonts w:ascii="Times New Roman" w:hAnsi="Times New Roman" w:cs="Times New Roman"/>
            <w:color w:val="000000"/>
          </w:rPr>
          <w:t>http://dx.doi.org/10.0000/0000</w:t>
        </w:r>
      </w:hyperlink>
    </w:p>
    <w:p w14:paraId="4F93A929" w14:textId="77777777" w:rsidR="007374B8" w:rsidRPr="007374B8" w:rsidRDefault="007374B8" w:rsidP="007374B8">
      <w:pPr>
        <w:shd w:val="clear" w:color="auto" w:fill="FFFFFF"/>
        <w:spacing w:before="300" w:after="120"/>
        <w:jc w:val="both"/>
        <w:rPr>
          <w:rFonts w:ascii="Times New Roman" w:hAnsi="Times New Roman" w:cs="Times New Roman"/>
        </w:rPr>
      </w:pPr>
      <w:r w:rsidRPr="007374B8">
        <w:rPr>
          <w:rFonts w:ascii="Times New Roman" w:hAnsi="Times New Roman" w:cs="Times New Roman"/>
          <w:color w:val="000000"/>
        </w:rPr>
        <w:t xml:space="preserve">Author </w:t>
      </w:r>
      <w:proofErr w:type="gramStart"/>
      <w:r w:rsidRPr="007374B8">
        <w:rPr>
          <w:rFonts w:ascii="Times New Roman" w:hAnsi="Times New Roman" w:cs="Times New Roman"/>
          <w:color w:val="000000"/>
        </w:rPr>
        <w:t>AA,  Author</w:t>
      </w:r>
      <w:proofErr w:type="gramEnd"/>
      <w:r w:rsidRPr="007374B8">
        <w:rPr>
          <w:rFonts w:ascii="Times New Roman" w:hAnsi="Times New Roman" w:cs="Times New Roman"/>
          <w:color w:val="000000"/>
        </w:rPr>
        <w:t xml:space="preserve"> BB (Date of publication). Title of article. Title of Journal, volume number: page range. Retrieved from http://www.journalhomepage.com/full/url/</w:t>
      </w:r>
    </w:p>
    <w:p w14:paraId="6ECD5AAA" w14:textId="77777777" w:rsidR="007374B8" w:rsidRPr="007374B8" w:rsidRDefault="007374B8" w:rsidP="007374B8">
      <w:pPr>
        <w:shd w:val="clear" w:color="auto" w:fill="FFFFFF"/>
        <w:spacing w:before="300" w:after="120"/>
        <w:jc w:val="both"/>
        <w:rPr>
          <w:rFonts w:ascii="Times New Roman" w:hAnsi="Times New Roman" w:cs="Times New Roman"/>
        </w:rPr>
      </w:pPr>
      <w:r w:rsidRPr="007374B8">
        <w:rPr>
          <w:rFonts w:ascii="Times New Roman" w:hAnsi="Times New Roman" w:cs="Times New Roman"/>
          <w:color w:val="000000"/>
        </w:rPr>
        <w:t xml:space="preserve"> Soleimani N, </w:t>
      </w:r>
      <w:proofErr w:type="spellStart"/>
      <w:r w:rsidRPr="007374B8">
        <w:rPr>
          <w:rFonts w:ascii="Times New Roman" w:hAnsi="Times New Roman" w:cs="Times New Roman"/>
          <w:color w:val="000000"/>
        </w:rPr>
        <w:t>Mohabati</w:t>
      </w:r>
      <w:proofErr w:type="spellEnd"/>
      <w:r w:rsidRPr="007374B8">
        <w:rPr>
          <w:rFonts w:ascii="Times New Roman" w:hAnsi="Times New Roman" w:cs="Times New Roman"/>
          <w:color w:val="000000"/>
        </w:rPr>
        <w:t xml:space="preserve"> </w:t>
      </w:r>
      <w:proofErr w:type="spellStart"/>
      <w:r w:rsidRPr="007374B8">
        <w:rPr>
          <w:rFonts w:ascii="Times New Roman" w:hAnsi="Times New Roman" w:cs="Times New Roman"/>
          <w:color w:val="000000"/>
        </w:rPr>
        <w:t>Mobarez</w:t>
      </w:r>
      <w:proofErr w:type="spellEnd"/>
      <w:r w:rsidRPr="007374B8">
        <w:rPr>
          <w:rFonts w:ascii="Times New Roman" w:hAnsi="Times New Roman" w:cs="Times New Roman"/>
          <w:color w:val="000000"/>
        </w:rPr>
        <w:t xml:space="preserve"> A, </w:t>
      </w:r>
      <w:proofErr w:type="spellStart"/>
      <w:r w:rsidRPr="007374B8">
        <w:rPr>
          <w:rFonts w:ascii="Times New Roman" w:hAnsi="Times New Roman" w:cs="Times New Roman"/>
          <w:color w:val="000000"/>
        </w:rPr>
        <w:t>Farhangi</w:t>
      </w:r>
      <w:proofErr w:type="spellEnd"/>
      <w:r w:rsidRPr="007374B8">
        <w:rPr>
          <w:rFonts w:ascii="Times New Roman" w:hAnsi="Times New Roman" w:cs="Times New Roman"/>
          <w:color w:val="000000"/>
        </w:rPr>
        <w:t xml:space="preserve"> B. Cloning, expression and purification flagellar sheath adhesion of Helicobacter pylori in Escherichia coli host as a vaccination target. Clin Exp Vaccine Res. 2016 Jan;5(1):19-25. https://doi.org/10.7774/cevr.2016.5.1.19</w:t>
      </w:r>
    </w:p>
    <w:p w14:paraId="571C249E" w14:textId="5EBC985D" w:rsidR="007374B8" w:rsidRPr="007374B8" w:rsidRDefault="007374B8" w:rsidP="007374B8">
      <w:pPr>
        <w:shd w:val="clear" w:color="auto" w:fill="FFFFFF"/>
        <w:spacing w:before="300" w:after="120"/>
        <w:jc w:val="both"/>
        <w:rPr>
          <w:rFonts w:ascii="Times New Roman" w:hAnsi="Times New Roman" w:cs="Times New Roman"/>
        </w:rPr>
      </w:pPr>
      <w:r w:rsidRPr="007374B8">
        <w:rPr>
          <w:rFonts w:ascii="Times New Roman" w:hAnsi="Times New Roman" w:cs="Times New Roman"/>
          <w:color w:val="000000"/>
        </w:rPr>
        <w:t> </w:t>
      </w:r>
      <w:r w:rsidRPr="007374B8">
        <w:rPr>
          <w:rFonts w:ascii="Times New Roman" w:hAnsi="Times New Roman" w:cs="Times New Roman"/>
          <w:color w:val="000000"/>
        </w:rPr>
        <w:br/>
      </w:r>
      <w:r w:rsidRPr="007374B8">
        <w:rPr>
          <w:rFonts w:ascii="Times New Roman" w:hAnsi="Times New Roman" w:cs="Times New Roman"/>
          <w:color w:val="000000"/>
        </w:rPr>
        <w:br/>
      </w:r>
      <w:r w:rsidRPr="007374B8">
        <w:rPr>
          <w:rStyle w:val="Emphasis"/>
          <w:rFonts w:ascii="Times New Roman" w:hAnsi="Times New Roman" w:cs="Times New Roman"/>
          <w:b/>
          <w:bCs/>
          <w:color w:val="000000"/>
        </w:rPr>
        <w:t>Article within a journal</w:t>
      </w:r>
    </w:p>
    <w:p w14:paraId="6DB59AC9"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1.      </w:t>
      </w:r>
      <w:proofErr w:type="spellStart"/>
      <w:r w:rsidRPr="007374B8">
        <w:rPr>
          <w:rFonts w:ascii="Times New Roman" w:hAnsi="Times New Roman" w:cs="Times New Roman"/>
          <w:color w:val="333333"/>
        </w:rPr>
        <w:t>Koonin</w:t>
      </w:r>
      <w:proofErr w:type="spellEnd"/>
      <w:r w:rsidRPr="007374B8">
        <w:rPr>
          <w:rFonts w:ascii="Times New Roman" w:hAnsi="Times New Roman" w:cs="Times New Roman"/>
          <w:color w:val="333333"/>
        </w:rPr>
        <w:t xml:space="preserve"> EV, </w:t>
      </w:r>
      <w:proofErr w:type="spellStart"/>
      <w:r w:rsidRPr="007374B8">
        <w:rPr>
          <w:rFonts w:ascii="Times New Roman" w:hAnsi="Times New Roman" w:cs="Times New Roman"/>
          <w:color w:val="333333"/>
        </w:rPr>
        <w:t>Altschul</w:t>
      </w:r>
      <w:proofErr w:type="spellEnd"/>
      <w:r w:rsidRPr="007374B8">
        <w:rPr>
          <w:rFonts w:ascii="Times New Roman" w:hAnsi="Times New Roman" w:cs="Times New Roman"/>
          <w:color w:val="333333"/>
        </w:rPr>
        <w:t xml:space="preserve"> SF, Bork P. (1996) BRCA1 protein products: functional motifs</w:t>
      </w:r>
      <w:r w:rsidRPr="007374B8">
        <w:rPr>
          <w:rStyle w:val="Strong"/>
          <w:rFonts w:ascii="Times New Roman" w:hAnsi="Times New Roman" w:cs="Times New Roman"/>
          <w:color w:val="333333"/>
        </w:rPr>
        <w:t>.</w:t>
      </w:r>
      <w:r w:rsidRPr="007374B8">
        <w:rPr>
          <w:rFonts w:ascii="Times New Roman" w:hAnsi="Times New Roman" w:cs="Times New Roman"/>
          <w:color w:val="333333"/>
        </w:rPr>
        <w:t> Nat Genet., 13:266-267.</w:t>
      </w:r>
    </w:p>
    <w:p w14:paraId="6B00059B" w14:textId="77777777" w:rsidR="007374B8" w:rsidRPr="007374B8" w:rsidRDefault="007374B8" w:rsidP="007374B8">
      <w:pPr>
        <w:shd w:val="clear" w:color="auto" w:fill="FFFFFF"/>
        <w:spacing w:before="300"/>
        <w:jc w:val="both"/>
        <w:rPr>
          <w:rFonts w:ascii="Times New Roman" w:hAnsi="Times New Roman" w:cs="Times New Roman"/>
        </w:rPr>
      </w:pPr>
      <w:r w:rsidRPr="007374B8">
        <w:rPr>
          <w:rFonts w:ascii="Times New Roman" w:hAnsi="Times New Roman" w:cs="Times New Roman"/>
          <w:color w:val="000000"/>
          <w:shd w:val="clear" w:color="auto" w:fill="FFFFFF"/>
        </w:rPr>
        <w:t> If issue number is essential to be included, the format shall be vol (issue no</w:t>
      </w:r>
      <w:proofErr w:type="gramStart"/>
      <w:r w:rsidRPr="007374B8">
        <w:rPr>
          <w:rFonts w:ascii="Times New Roman" w:hAnsi="Times New Roman" w:cs="Times New Roman"/>
          <w:color w:val="000000"/>
          <w:shd w:val="clear" w:color="auto" w:fill="FFFFFF"/>
        </w:rPr>
        <w:t>):pp</w:t>
      </w:r>
      <w:proofErr w:type="gramEnd"/>
    </w:p>
    <w:p w14:paraId="7AE3FD6C"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Article within a journal supplement</w:t>
      </w:r>
      <w:r w:rsidRPr="007374B8">
        <w:rPr>
          <w:rFonts w:ascii="Times New Roman" w:hAnsi="Times New Roman" w:cs="Times New Roman"/>
          <w:color w:val="000000"/>
          <w:shd w:val="clear" w:color="auto" w:fill="FFFFFF"/>
        </w:rPr>
        <w:t> </w:t>
      </w:r>
    </w:p>
    <w:p w14:paraId="177E0AA7" w14:textId="6874DF95" w:rsidR="007374B8" w:rsidRDefault="007374B8" w:rsidP="007374B8">
      <w:pPr>
        <w:shd w:val="clear" w:color="auto" w:fill="FFFFFF"/>
        <w:ind w:left="540" w:hanging="540"/>
        <w:jc w:val="both"/>
        <w:rPr>
          <w:rFonts w:ascii="Times New Roman" w:hAnsi="Times New Roman" w:cs="Times New Roman"/>
          <w:color w:val="333333"/>
        </w:rPr>
      </w:pPr>
      <w:r w:rsidRPr="007374B8">
        <w:rPr>
          <w:rFonts w:ascii="Times New Roman" w:hAnsi="Times New Roman" w:cs="Times New Roman"/>
          <w:color w:val="333333"/>
        </w:rPr>
        <w:t>2.      </w:t>
      </w:r>
      <w:proofErr w:type="spellStart"/>
      <w:r w:rsidRPr="007374B8">
        <w:rPr>
          <w:rFonts w:ascii="Times New Roman" w:hAnsi="Times New Roman" w:cs="Times New Roman"/>
          <w:color w:val="333333"/>
        </w:rPr>
        <w:t>Orengo</w:t>
      </w:r>
      <w:proofErr w:type="spellEnd"/>
      <w:r w:rsidRPr="007374B8">
        <w:rPr>
          <w:rFonts w:ascii="Times New Roman" w:hAnsi="Times New Roman" w:cs="Times New Roman"/>
          <w:color w:val="333333"/>
        </w:rPr>
        <w:t xml:space="preserve"> CA, Bray JE, Hubbard T, </w:t>
      </w:r>
      <w:proofErr w:type="spellStart"/>
      <w:r w:rsidRPr="007374B8">
        <w:rPr>
          <w:rFonts w:ascii="Times New Roman" w:hAnsi="Times New Roman" w:cs="Times New Roman"/>
          <w:color w:val="333333"/>
        </w:rPr>
        <w:t>LoConte</w:t>
      </w:r>
      <w:proofErr w:type="spellEnd"/>
      <w:r w:rsidRPr="007374B8">
        <w:rPr>
          <w:rFonts w:ascii="Times New Roman" w:hAnsi="Times New Roman" w:cs="Times New Roman"/>
          <w:color w:val="333333"/>
        </w:rPr>
        <w:t xml:space="preserve"> L, Sillitoe I. (1999) Analysis and assessment of ab initio three-dimensional prediction, secondary structure, and contacts prediction.</w:t>
      </w:r>
      <w:r w:rsidRPr="007374B8">
        <w:rPr>
          <w:rStyle w:val="Strong"/>
          <w:rFonts w:ascii="Times New Roman" w:hAnsi="Times New Roman" w:cs="Times New Roman"/>
          <w:color w:val="333333"/>
        </w:rPr>
        <w:t> </w:t>
      </w:r>
      <w:r w:rsidRPr="007374B8">
        <w:rPr>
          <w:rFonts w:ascii="Times New Roman" w:hAnsi="Times New Roman" w:cs="Times New Roman"/>
          <w:color w:val="333333"/>
        </w:rPr>
        <w:t>Proteins, </w:t>
      </w:r>
      <w:proofErr w:type="spellStart"/>
      <w:r w:rsidRPr="007374B8">
        <w:rPr>
          <w:rFonts w:ascii="Times New Roman" w:hAnsi="Times New Roman" w:cs="Times New Roman"/>
          <w:color w:val="333333"/>
        </w:rPr>
        <w:t>Suppl</w:t>
      </w:r>
      <w:proofErr w:type="spellEnd"/>
      <w:r w:rsidRPr="007374B8">
        <w:rPr>
          <w:rFonts w:ascii="Times New Roman" w:hAnsi="Times New Roman" w:cs="Times New Roman"/>
          <w:color w:val="333333"/>
        </w:rPr>
        <w:t xml:space="preserve"> 3</w:t>
      </w:r>
      <w:r w:rsidRPr="007374B8">
        <w:rPr>
          <w:rStyle w:val="Strong"/>
          <w:rFonts w:ascii="Times New Roman" w:hAnsi="Times New Roman" w:cs="Times New Roman"/>
          <w:color w:val="333333"/>
        </w:rPr>
        <w:t>:</w:t>
      </w:r>
      <w:r w:rsidRPr="007374B8">
        <w:rPr>
          <w:rFonts w:ascii="Times New Roman" w:hAnsi="Times New Roman" w:cs="Times New Roman"/>
          <w:color w:val="333333"/>
        </w:rPr>
        <w:t>149-170.</w:t>
      </w:r>
    </w:p>
    <w:p w14:paraId="596B6A3B"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In press article</w:t>
      </w:r>
    </w:p>
    <w:p w14:paraId="08D730CE" w14:textId="77777777" w:rsidR="007374B8" w:rsidRPr="007374B8" w:rsidRDefault="007374B8" w:rsidP="007374B8">
      <w:pPr>
        <w:shd w:val="clear" w:color="auto" w:fill="FFFFFF"/>
        <w:spacing w:before="300"/>
        <w:jc w:val="both"/>
        <w:rPr>
          <w:rFonts w:ascii="Times New Roman" w:hAnsi="Times New Roman" w:cs="Times New Roman"/>
        </w:rPr>
      </w:pPr>
      <w:r w:rsidRPr="007374B8">
        <w:rPr>
          <w:rFonts w:ascii="Times New Roman" w:hAnsi="Times New Roman" w:cs="Times New Roman"/>
          <w:color w:val="333333"/>
          <w:shd w:val="clear" w:color="auto" w:fill="FFFFFF"/>
        </w:rPr>
        <w:t> </w:t>
      </w:r>
      <w:r w:rsidRPr="007374B8">
        <w:rPr>
          <w:rFonts w:ascii="Times New Roman" w:hAnsi="Times New Roman" w:cs="Times New Roman"/>
          <w:color w:val="333333"/>
        </w:rPr>
        <w:t>3.      </w:t>
      </w:r>
      <w:proofErr w:type="spellStart"/>
      <w:r w:rsidRPr="007374B8">
        <w:rPr>
          <w:rFonts w:ascii="Times New Roman" w:hAnsi="Times New Roman" w:cs="Times New Roman"/>
          <w:color w:val="333333"/>
        </w:rPr>
        <w:t>Kharitonov</w:t>
      </w:r>
      <w:proofErr w:type="spellEnd"/>
      <w:r w:rsidRPr="007374B8">
        <w:rPr>
          <w:rFonts w:ascii="Times New Roman" w:hAnsi="Times New Roman" w:cs="Times New Roman"/>
          <w:color w:val="333333"/>
        </w:rPr>
        <w:t xml:space="preserve"> SA, Barnes PJ. (in press). Clinical aspects of exhaled nitric oxide. Eur Respir J.</w:t>
      </w:r>
    </w:p>
    <w:p w14:paraId="4277FA5F"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lastRenderedPageBreak/>
        <w:t>Published abstract</w:t>
      </w:r>
    </w:p>
    <w:p w14:paraId="0FCCD672"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4.      </w:t>
      </w:r>
      <w:proofErr w:type="spellStart"/>
      <w:r w:rsidRPr="007374B8">
        <w:rPr>
          <w:rFonts w:ascii="Times New Roman" w:hAnsi="Times New Roman" w:cs="Times New Roman"/>
          <w:color w:val="333333"/>
        </w:rPr>
        <w:t>Zvaifler</w:t>
      </w:r>
      <w:proofErr w:type="spellEnd"/>
      <w:r w:rsidRPr="007374B8">
        <w:rPr>
          <w:rFonts w:ascii="Times New Roman" w:hAnsi="Times New Roman" w:cs="Times New Roman"/>
          <w:color w:val="333333"/>
        </w:rPr>
        <w:t xml:space="preserve"> NJ, Burger JA, </w:t>
      </w:r>
      <w:proofErr w:type="spellStart"/>
      <w:r w:rsidRPr="007374B8">
        <w:rPr>
          <w:rFonts w:ascii="Times New Roman" w:hAnsi="Times New Roman" w:cs="Times New Roman"/>
          <w:color w:val="333333"/>
        </w:rPr>
        <w:t>Marinova-Mutafchieva</w:t>
      </w:r>
      <w:proofErr w:type="spellEnd"/>
      <w:r w:rsidRPr="007374B8">
        <w:rPr>
          <w:rFonts w:ascii="Times New Roman" w:hAnsi="Times New Roman" w:cs="Times New Roman"/>
          <w:color w:val="333333"/>
        </w:rPr>
        <w:t xml:space="preserve"> L, Taylor P, Maini RN. (1999) Mesenchymal cells, stromal derived factor-1 and rheumatoid arthritis [abstract]. Arthritis Rheum., </w:t>
      </w:r>
      <w:proofErr w:type="gramStart"/>
      <w:r w:rsidRPr="007374B8">
        <w:rPr>
          <w:rFonts w:ascii="Times New Roman" w:hAnsi="Times New Roman" w:cs="Times New Roman"/>
          <w:color w:val="333333"/>
        </w:rPr>
        <w:t>42:s</w:t>
      </w:r>
      <w:proofErr w:type="gramEnd"/>
      <w:r w:rsidRPr="007374B8">
        <w:rPr>
          <w:rFonts w:ascii="Times New Roman" w:hAnsi="Times New Roman" w:cs="Times New Roman"/>
          <w:color w:val="333333"/>
        </w:rPr>
        <w:t>250.</w:t>
      </w:r>
    </w:p>
    <w:p w14:paraId="404B9547"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Article within conference proceedings</w:t>
      </w:r>
      <w:r w:rsidRPr="007374B8">
        <w:rPr>
          <w:rStyle w:val="Strong"/>
          <w:rFonts w:ascii="Times New Roman" w:hAnsi="Times New Roman" w:cs="Times New Roman"/>
          <w:color w:val="000000"/>
          <w:shd w:val="clear" w:color="auto" w:fill="FFFFFF"/>
        </w:rPr>
        <w:t> </w:t>
      </w:r>
    </w:p>
    <w:p w14:paraId="2EAA91AC"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5.      Jones X. (1996) Zeolites and synthetic mechanisms. In Proceedings of the First National Conference on Porous Sieves: 27-30 June 1996; Baltimore. Edited by Smith Y. Stoneham, Butterworth-Heinemann; pp 16-27.</w:t>
      </w:r>
    </w:p>
    <w:p w14:paraId="60A334E5"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Book chapter, or article within a book</w:t>
      </w:r>
      <w:r w:rsidRPr="007374B8">
        <w:rPr>
          <w:rFonts w:ascii="Times New Roman" w:hAnsi="Times New Roman" w:cs="Times New Roman"/>
          <w:color w:val="000000"/>
          <w:shd w:val="clear" w:color="auto" w:fill="FFFFFF"/>
        </w:rPr>
        <w:t> </w:t>
      </w:r>
    </w:p>
    <w:p w14:paraId="703124FB"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6.       </w:t>
      </w:r>
      <w:proofErr w:type="spellStart"/>
      <w:r w:rsidRPr="007374B8">
        <w:rPr>
          <w:rFonts w:ascii="Times New Roman" w:hAnsi="Times New Roman" w:cs="Times New Roman"/>
          <w:color w:val="333333"/>
        </w:rPr>
        <w:t>Schnepf</w:t>
      </w:r>
      <w:proofErr w:type="spellEnd"/>
      <w:r w:rsidRPr="007374B8">
        <w:rPr>
          <w:rFonts w:ascii="Times New Roman" w:hAnsi="Times New Roman" w:cs="Times New Roman"/>
          <w:color w:val="333333"/>
        </w:rPr>
        <w:t xml:space="preserve"> E. (1993) From prey via endosymbiont to plastids: Comparative studies in dinoflagellates. In Origins of Plastids. Volume 2. 2</w:t>
      </w:r>
      <w:r w:rsidRPr="007374B8">
        <w:rPr>
          <w:rFonts w:ascii="Times New Roman" w:hAnsi="Times New Roman" w:cs="Times New Roman"/>
          <w:color w:val="333333"/>
          <w:vertAlign w:val="superscript"/>
        </w:rPr>
        <w:t>nd</w:t>
      </w:r>
      <w:r w:rsidRPr="007374B8">
        <w:rPr>
          <w:rFonts w:ascii="Times New Roman" w:hAnsi="Times New Roman" w:cs="Times New Roman"/>
          <w:color w:val="333333"/>
        </w:rPr>
        <w:t>edition. Edited by Lewin RA. New York, Chapman and Hall; pp 53-76.</w:t>
      </w:r>
    </w:p>
    <w:p w14:paraId="2864B1B0"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Whole issue of journal</w:t>
      </w:r>
    </w:p>
    <w:p w14:paraId="3A017432"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7.      Ponder B, Johnston S, Chodosh L. (Eds</w:t>
      </w:r>
      <w:proofErr w:type="gramStart"/>
      <w:r w:rsidRPr="007374B8">
        <w:rPr>
          <w:rFonts w:ascii="Times New Roman" w:hAnsi="Times New Roman" w:cs="Times New Roman"/>
          <w:color w:val="333333"/>
        </w:rPr>
        <w:t>)(</w:t>
      </w:r>
      <w:proofErr w:type="gramEnd"/>
      <w:r w:rsidRPr="007374B8">
        <w:rPr>
          <w:rFonts w:ascii="Times New Roman" w:hAnsi="Times New Roman" w:cs="Times New Roman"/>
          <w:color w:val="333333"/>
        </w:rPr>
        <w:t>1998) Innovative oncology. In Breast Cancer Res., 10:1-72.</w:t>
      </w:r>
    </w:p>
    <w:p w14:paraId="64D37209"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Whole conference proceedings</w:t>
      </w:r>
    </w:p>
    <w:p w14:paraId="1ECAB53D"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8.      Smith Y (Ed) (1996) Proceedings of the First National Conference on Porous Sieves: 27-30 June 1996; Baltimore. Stoneham, Butterworth-Heinemann.</w:t>
      </w:r>
    </w:p>
    <w:p w14:paraId="6197A333"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Complete book</w:t>
      </w:r>
    </w:p>
    <w:p w14:paraId="115CC4A8" w14:textId="77777777" w:rsidR="007374B8" w:rsidRPr="007374B8" w:rsidRDefault="007374B8" w:rsidP="007374B8">
      <w:pPr>
        <w:shd w:val="clear" w:color="auto" w:fill="FFFFFF"/>
        <w:spacing w:before="300"/>
        <w:jc w:val="both"/>
        <w:rPr>
          <w:rFonts w:ascii="Times New Roman" w:hAnsi="Times New Roman" w:cs="Times New Roman"/>
        </w:rPr>
      </w:pPr>
      <w:r w:rsidRPr="007374B8">
        <w:rPr>
          <w:rFonts w:ascii="Times New Roman" w:hAnsi="Times New Roman" w:cs="Times New Roman"/>
          <w:color w:val="333333"/>
        </w:rPr>
        <w:t>9.      Margulis L. (1970) Origin of Eukaryotic Cells. New Haven, Yale University Press.</w:t>
      </w:r>
    </w:p>
    <w:p w14:paraId="2EF10E70"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Monograph or book in a series</w:t>
      </w:r>
    </w:p>
    <w:p w14:paraId="70C3BB5F"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10.    </w:t>
      </w:r>
      <w:proofErr w:type="spellStart"/>
      <w:r w:rsidRPr="007374B8">
        <w:rPr>
          <w:rFonts w:ascii="Times New Roman" w:hAnsi="Times New Roman" w:cs="Times New Roman"/>
          <w:color w:val="333333"/>
        </w:rPr>
        <w:t>Hunninghake</w:t>
      </w:r>
      <w:proofErr w:type="spellEnd"/>
      <w:r w:rsidRPr="007374B8">
        <w:rPr>
          <w:rFonts w:ascii="Times New Roman" w:hAnsi="Times New Roman" w:cs="Times New Roman"/>
          <w:color w:val="333333"/>
        </w:rPr>
        <w:t xml:space="preserve"> GW, </w:t>
      </w:r>
      <w:proofErr w:type="spellStart"/>
      <w:r w:rsidRPr="007374B8">
        <w:rPr>
          <w:rFonts w:ascii="Times New Roman" w:hAnsi="Times New Roman" w:cs="Times New Roman"/>
          <w:color w:val="333333"/>
        </w:rPr>
        <w:t>Gadek</w:t>
      </w:r>
      <w:proofErr w:type="spellEnd"/>
      <w:r w:rsidRPr="007374B8">
        <w:rPr>
          <w:rFonts w:ascii="Times New Roman" w:hAnsi="Times New Roman" w:cs="Times New Roman"/>
          <w:color w:val="333333"/>
        </w:rPr>
        <w:t xml:space="preserve"> JE. (1995) The alveolar macrophage. In Cultured Human Cells and Tissues. Edited by Harris TJR. New York, Academic Press; pp 54-56. [Stoner G (Series Editor): Methods and Perspectives in Cell Biology, vol 1.]</w:t>
      </w:r>
    </w:p>
    <w:p w14:paraId="1FF81FCD"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Book with institutional author</w:t>
      </w:r>
    </w:p>
    <w:p w14:paraId="0CE8D1B8" w14:textId="77777777" w:rsidR="007374B8" w:rsidRPr="007374B8" w:rsidRDefault="007374B8" w:rsidP="007374B8">
      <w:pPr>
        <w:shd w:val="clear" w:color="auto" w:fill="FFFFFF"/>
        <w:spacing w:before="300"/>
        <w:jc w:val="both"/>
        <w:rPr>
          <w:rFonts w:ascii="Times New Roman" w:hAnsi="Times New Roman" w:cs="Times New Roman"/>
        </w:rPr>
      </w:pPr>
      <w:r w:rsidRPr="007374B8">
        <w:rPr>
          <w:rFonts w:ascii="Times New Roman" w:hAnsi="Times New Roman" w:cs="Times New Roman"/>
          <w:color w:val="333333"/>
        </w:rPr>
        <w:t>11.    Advisory Committee on Genetic Modification. (1999) Annual Report. London.</w:t>
      </w:r>
    </w:p>
    <w:p w14:paraId="5AC235F1"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PhD thesis</w:t>
      </w:r>
    </w:p>
    <w:p w14:paraId="679C3DEF" w14:textId="77777777" w:rsidR="007374B8" w:rsidRPr="007374B8" w:rsidRDefault="007374B8" w:rsidP="007374B8">
      <w:pPr>
        <w:shd w:val="clear" w:color="auto" w:fill="FFFFFF"/>
        <w:ind w:left="540" w:hanging="540"/>
        <w:jc w:val="both"/>
        <w:rPr>
          <w:rFonts w:ascii="Times New Roman" w:hAnsi="Times New Roman" w:cs="Times New Roman"/>
        </w:rPr>
      </w:pPr>
      <w:r w:rsidRPr="007374B8">
        <w:rPr>
          <w:rFonts w:ascii="Times New Roman" w:hAnsi="Times New Roman" w:cs="Times New Roman"/>
          <w:color w:val="333333"/>
        </w:rPr>
        <w:t>12.    </w:t>
      </w:r>
      <w:proofErr w:type="spellStart"/>
      <w:r w:rsidRPr="007374B8">
        <w:rPr>
          <w:rFonts w:ascii="Times New Roman" w:hAnsi="Times New Roman" w:cs="Times New Roman"/>
          <w:color w:val="333333"/>
        </w:rPr>
        <w:t>Kohavi</w:t>
      </w:r>
      <w:proofErr w:type="spellEnd"/>
      <w:r w:rsidRPr="007374B8">
        <w:rPr>
          <w:rFonts w:ascii="Times New Roman" w:hAnsi="Times New Roman" w:cs="Times New Roman"/>
          <w:color w:val="333333"/>
        </w:rPr>
        <w:t xml:space="preserve"> R. (1995) Wrappers for performance enhancement and oblivious decision graphs. PhD thesis. Stanford University, Computer Science Department.</w:t>
      </w:r>
    </w:p>
    <w:p w14:paraId="7000DC6D" w14:textId="77777777" w:rsidR="007374B8" w:rsidRPr="007374B8" w:rsidRDefault="007374B8" w:rsidP="007374B8">
      <w:pPr>
        <w:shd w:val="clear" w:color="auto" w:fill="FFFFFF"/>
        <w:spacing w:before="300"/>
        <w:jc w:val="both"/>
        <w:rPr>
          <w:rFonts w:ascii="Times New Roman" w:hAnsi="Times New Roman" w:cs="Times New Roman"/>
        </w:rPr>
      </w:pPr>
      <w:r w:rsidRPr="007374B8">
        <w:rPr>
          <w:rStyle w:val="Emphasis"/>
          <w:rFonts w:ascii="Times New Roman" w:hAnsi="Times New Roman" w:cs="Times New Roman"/>
          <w:b/>
          <w:bCs/>
          <w:color w:val="000000"/>
          <w:shd w:val="clear" w:color="auto" w:fill="FFFFFF"/>
        </w:rPr>
        <w:t>Link / URL</w:t>
      </w:r>
    </w:p>
    <w:p w14:paraId="4DC5C9BB" w14:textId="042E2332" w:rsidR="0045507D" w:rsidRPr="007374B8" w:rsidRDefault="007374B8" w:rsidP="007374B8">
      <w:pPr>
        <w:shd w:val="clear" w:color="auto" w:fill="FFFFFF"/>
        <w:spacing w:before="300"/>
        <w:jc w:val="both"/>
      </w:pPr>
      <w:r w:rsidRPr="007374B8">
        <w:rPr>
          <w:rFonts w:ascii="Times New Roman" w:hAnsi="Times New Roman" w:cs="Times New Roman"/>
          <w:color w:val="333333"/>
        </w:rPr>
        <w:t xml:space="preserve">13.    Mouse </w:t>
      </w:r>
      <w:proofErr w:type="spellStart"/>
      <w:r w:rsidRPr="007374B8">
        <w:rPr>
          <w:rFonts w:ascii="Times New Roman" w:hAnsi="Times New Roman" w:cs="Times New Roman"/>
          <w:color w:val="333333"/>
        </w:rPr>
        <w:t>Tumor</w:t>
      </w:r>
      <w:proofErr w:type="spellEnd"/>
      <w:r w:rsidRPr="007374B8">
        <w:rPr>
          <w:rFonts w:ascii="Times New Roman" w:hAnsi="Times New Roman" w:cs="Times New Roman"/>
          <w:color w:val="333333"/>
        </w:rPr>
        <w:t xml:space="preserve"> Biology Database [http://tumor.informatics.jax.org/cancer_links.html]</w:t>
      </w:r>
      <w:bookmarkStart w:id="0" w:name="_GoBack"/>
      <w:bookmarkEnd w:id="0"/>
    </w:p>
    <w:sectPr w:rsidR="0045507D" w:rsidRPr="0073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304"/>
    <w:multiLevelType w:val="hybridMultilevel"/>
    <w:tmpl w:val="52E8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B4BA4"/>
    <w:multiLevelType w:val="hybridMultilevel"/>
    <w:tmpl w:val="FD60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07D"/>
    <w:rsid w:val="0019045F"/>
    <w:rsid w:val="002F74B3"/>
    <w:rsid w:val="0045507D"/>
    <w:rsid w:val="007374B8"/>
    <w:rsid w:val="00C32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A382"/>
  <w15:chartTrackingRefBased/>
  <w15:docId w15:val="{31481B38-7A61-41A3-9A05-E43C7812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07D"/>
    <w:rPr>
      <w:color w:val="0563C1" w:themeColor="hyperlink"/>
      <w:u w:val="single"/>
    </w:rPr>
  </w:style>
  <w:style w:type="paragraph" w:styleId="ListParagraph">
    <w:name w:val="List Paragraph"/>
    <w:basedOn w:val="Normal"/>
    <w:uiPriority w:val="34"/>
    <w:qFormat/>
    <w:rsid w:val="0045507D"/>
    <w:pPr>
      <w:ind w:left="720"/>
      <w:contextualSpacing/>
    </w:pPr>
  </w:style>
  <w:style w:type="character" w:styleId="Emphasis">
    <w:name w:val="Emphasis"/>
    <w:basedOn w:val="DefaultParagraphFont"/>
    <w:uiPriority w:val="20"/>
    <w:qFormat/>
    <w:rsid w:val="0045507D"/>
    <w:rPr>
      <w:i/>
      <w:iCs/>
    </w:rPr>
  </w:style>
  <w:style w:type="character" w:styleId="Strong">
    <w:name w:val="Strong"/>
    <w:basedOn w:val="DefaultParagraphFont"/>
    <w:uiPriority w:val="22"/>
    <w:qFormat/>
    <w:rsid w:val="00737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88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0000/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Thahirah Ashiq</dc:creator>
  <cp:keywords/>
  <dc:description/>
  <cp:lastModifiedBy>Sarina</cp:lastModifiedBy>
  <cp:revision>2</cp:revision>
  <dcterms:created xsi:type="dcterms:W3CDTF">2019-07-16T05:52:00Z</dcterms:created>
  <dcterms:modified xsi:type="dcterms:W3CDTF">2019-07-16T05:52:00Z</dcterms:modified>
</cp:coreProperties>
</file>